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9A" w:rsidRPr="00C35003" w:rsidRDefault="00203C9A" w:rsidP="008F6796">
      <w:pPr>
        <w:jc w:val="center"/>
        <w:rPr>
          <w:b/>
          <w:bCs/>
          <w:caps/>
          <w:sz w:val="22"/>
          <w:szCs w:val="22"/>
          <w:u w:val="single"/>
        </w:rPr>
      </w:pPr>
      <w:r w:rsidRPr="00C35003">
        <w:rPr>
          <w:b/>
          <w:bCs/>
          <w:caps/>
          <w:sz w:val="22"/>
          <w:szCs w:val="22"/>
          <w:u w:val="single"/>
        </w:rPr>
        <w:t>Pliego de baseS y condiciones generales</w:t>
      </w:r>
    </w:p>
    <w:p w:rsidR="00203C9A" w:rsidRPr="00C35003" w:rsidRDefault="00203C9A" w:rsidP="008F6796">
      <w:pPr>
        <w:rPr>
          <w:sz w:val="22"/>
          <w:szCs w:val="22"/>
        </w:rPr>
      </w:pPr>
    </w:p>
    <w:p w:rsidR="00203C9A" w:rsidRPr="00C35003" w:rsidRDefault="00203C9A" w:rsidP="008F6796">
      <w:pPr>
        <w:rPr>
          <w:b/>
          <w:bCs/>
          <w:caps/>
          <w:sz w:val="22"/>
          <w:szCs w:val="22"/>
        </w:rPr>
      </w:pPr>
      <w:r w:rsidRPr="00C35003">
        <w:rPr>
          <w:b/>
          <w:bCs/>
          <w:caps/>
          <w:sz w:val="22"/>
          <w:szCs w:val="22"/>
        </w:rPr>
        <w:t>Disposiciones generales – ámbito de aplicación</w:t>
      </w:r>
    </w:p>
    <w:p w:rsidR="00203C9A" w:rsidRPr="00C35003" w:rsidRDefault="00203C9A" w:rsidP="008F6796">
      <w:pPr>
        <w:rPr>
          <w:sz w:val="22"/>
          <w:szCs w:val="22"/>
        </w:rPr>
      </w:pPr>
    </w:p>
    <w:p w:rsidR="00203C9A" w:rsidRPr="00C35003" w:rsidRDefault="00203C9A" w:rsidP="008F6796">
      <w:pPr>
        <w:jc w:val="both"/>
        <w:rPr>
          <w:sz w:val="22"/>
          <w:szCs w:val="22"/>
        </w:rPr>
      </w:pPr>
      <w:r w:rsidRPr="00C35003">
        <w:rPr>
          <w:b/>
          <w:bCs/>
          <w:sz w:val="22"/>
          <w:szCs w:val="22"/>
          <w:u w:val="single"/>
        </w:rPr>
        <w:t>Articulo 1º</w:t>
      </w:r>
      <w:r w:rsidRPr="00C35003">
        <w:rPr>
          <w:sz w:val="22"/>
          <w:szCs w:val="22"/>
        </w:rPr>
        <w:t>: Las normas contenidas en el presente articulado constituyen el Pliego Único de Bases y Condiciones Generales para la Contratación de Bienes y Servicios del Estado Provincial, aplicables a contrato de compraventa, suministros, servicios, locaciones, alquileres con opción a compra y permutas que celebre las reparticiones y organismos de la Administración Pública Provincial.</w:t>
      </w:r>
    </w:p>
    <w:p w:rsidR="00203C9A" w:rsidRPr="00C35003" w:rsidRDefault="00203C9A" w:rsidP="008F6796">
      <w:pPr>
        <w:jc w:val="both"/>
        <w:rPr>
          <w:sz w:val="22"/>
          <w:szCs w:val="22"/>
        </w:rPr>
      </w:pPr>
      <w:r w:rsidRPr="00C35003">
        <w:rPr>
          <w:sz w:val="22"/>
          <w:szCs w:val="22"/>
        </w:rPr>
        <w:t>Las Licitaciones Públicas y Privadas se regirán por las disposiciones de la Ley de Administración Financiera Nº</w:t>
      </w:r>
      <w:r>
        <w:rPr>
          <w:sz w:val="22"/>
          <w:szCs w:val="22"/>
        </w:rPr>
        <w:t xml:space="preserve"> </w:t>
      </w:r>
      <w:r w:rsidRPr="00C35003">
        <w:rPr>
          <w:sz w:val="22"/>
          <w:szCs w:val="22"/>
        </w:rPr>
        <w:t>6970, del Reglamento para compras y contrataciones del Estado Provincial vigente, del presente Pliego Único de Bases y Condiciones Generales, del Pliego de Bases y Condiciones Particulares, que incluirá las Especificaciones Técnicas que correspondan, y que cualquier norma sobre esta materia o disposición que se dicte en cada caso particular, con posterioridad y que estuviera a la fecha de apertura de la licitación.</w:t>
      </w:r>
    </w:p>
    <w:p w:rsidR="00203C9A" w:rsidRPr="00C35003" w:rsidRDefault="00203C9A" w:rsidP="008F6796">
      <w:pPr>
        <w:jc w:val="both"/>
        <w:rPr>
          <w:sz w:val="22"/>
          <w:szCs w:val="22"/>
        </w:rPr>
      </w:pPr>
    </w:p>
    <w:p w:rsidR="00203C9A" w:rsidRPr="00C35003" w:rsidRDefault="00203C9A" w:rsidP="008F6796">
      <w:pPr>
        <w:jc w:val="both"/>
        <w:rPr>
          <w:b/>
          <w:bCs/>
          <w:sz w:val="22"/>
          <w:szCs w:val="22"/>
        </w:rPr>
      </w:pPr>
      <w:r w:rsidRPr="00C35003">
        <w:rPr>
          <w:b/>
          <w:bCs/>
          <w:caps/>
          <w:sz w:val="22"/>
          <w:szCs w:val="22"/>
        </w:rPr>
        <w:t>Cómputos de los plazos</w:t>
      </w:r>
    </w:p>
    <w:p w:rsidR="00203C9A" w:rsidRPr="00C35003" w:rsidRDefault="00203C9A" w:rsidP="008F6796">
      <w:pPr>
        <w:jc w:val="both"/>
        <w:rPr>
          <w:sz w:val="22"/>
          <w:szCs w:val="22"/>
        </w:rPr>
      </w:pPr>
      <w:r w:rsidRPr="00C35003">
        <w:rPr>
          <w:b/>
          <w:bCs/>
          <w:sz w:val="22"/>
          <w:szCs w:val="22"/>
          <w:u w:val="single"/>
        </w:rPr>
        <w:t>Articulo 2º</w:t>
      </w:r>
      <w:r w:rsidRPr="00C35003">
        <w:rPr>
          <w:sz w:val="22"/>
          <w:szCs w:val="22"/>
        </w:rPr>
        <w:t>: Todos los plazos establecidos en el presente Pliego y demás normas generales o complementarias, se computaran en días hábiles administrativos, salvo expresa disposición en contrario.</w:t>
      </w:r>
    </w:p>
    <w:p w:rsidR="00203C9A" w:rsidRPr="00C35003" w:rsidRDefault="00203C9A" w:rsidP="008F6796">
      <w:pPr>
        <w:jc w:val="both"/>
        <w:rPr>
          <w:sz w:val="22"/>
          <w:szCs w:val="22"/>
        </w:rPr>
      </w:pPr>
    </w:p>
    <w:p w:rsidR="00203C9A" w:rsidRPr="00C35003" w:rsidRDefault="00203C9A" w:rsidP="008F6796">
      <w:pPr>
        <w:jc w:val="both"/>
        <w:rPr>
          <w:b/>
          <w:bCs/>
          <w:caps/>
          <w:sz w:val="22"/>
          <w:szCs w:val="22"/>
        </w:rPr>
      </w:pPr>
      <w:r w:rsidRPr="00C35003">
        <w:rPr>
          <w:b/>
          <w:bCs/>
          <w:caps/>
          <w:sz w:val="22"/>
          <w:szCs w:val="22"/>
        </w:rPr>
        <w:t>Consultas</w:t>
      </w:r>
    </w:p>
    <w:p w:rsidR="00203C9A" w:rsidRPr="00C35003" w:rsidRDefault="00203C9A" w:rsidP="008F6796">
      <w:pPr>
        <w:jc w:val="both"/>
        <w:rPr>
          <w:sz w:val="22"/>
          <w:szCs w:val="22"/>
        </w:rPr>
      </w:pPr>
      <w:r w:rsidRPr="00C35003">
        <w:rPr>
          <w:b/>
          <w:bCs/>
          <w:sz w:val="22"/>
          <w:szCs w:val="22"/>
          <w:u w:val="single"/>
        </w:rPr>
        <w:t>Articulo 3º</w:t>
      </w:r>
      <w:r w:rsidRPr="00C35003">
        <w:rPr>
          <w:sz w:val="22"/>
          <w:szCs w:val="22"/>
        </w:rPr>
        <w:t>: En caso que el Pliego de Bases y Condiciones Particulares no contenga previsiones y/o instrucciones respecto a las consultas y aclaraciones que los oferentes deseen formular, éstas podrán efectuarse ante el organismos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rsidR="00203C9A" w:rsidRPr="00C35003" w:rsidRDefault="00203C9A" w:rsidP="008F6796">
      <w:pPr>
        <w:jc w:val="both"/>
        <w:rPr>
          <w:sz w:val="22"/>
          <w:szCs w:val="22"/>
        </w:rPr>
      </w:pPr>
    </w:p>
    <w:p w:rsidR="00203C9A" w:rsidRPr="00C35003" w:rsidRDefault="00203C9A" w:rsidP="008F6796">
      <w:pPr>
        <w:jc w:val="both"/>
        <w:rPr>
          <w:b/>
          <w:bCs/>
          <w:caps/>
          <w:sz w:val="22"/>
          <w:szCs w:val="22"/>
        </w:rPr>
      </w:pPr>
      <w:r w:rsidRPr="00C35003">
        <w:rPr>
          <w:b/>
          <w:bCs/>
          <w:caps/>
          <w:sz w:val="22"/>
          <w:szCs w:val="22"/>
        </w:rPr>
        <w:t>Exigencias a cumplir por los oferentes</w:t>
      </w:r>
    </w:p>
    <w:p w:rsidR="00203C9A" w:rsidRPr="00C35003" w:rsidRDefault="00203C9A" w:rsidP="008F6796">
      <w:pPr>
        <w:jc w:val="both"/>
        <w:rPr>
          <w:sz w:val="22"/>
          <w:szCs w:val="22"/>
        </w:rPr>
      </w:pPr>
      <w:r w:rsidRPr="00C35003">
        <w:rPr>
          <w:b/>
          <w:bCs/>
          <w:sz w:val="22"/>
          <w:szCs w:val="22"/>
          <w:u w:val="single"/>
        </w:rPr>
        <w:t>Artículo 4º</w:t>
      </w:r>
      <w:r w:rsidRPr="00C35003">
        <w:rPr>
          <w:sz w:val="22"/>
          <w:szCs w:val="22"/>
        </w:rPr>
        <w:t>: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w:t>
      </w:r>
      <w:r>
        <w:rPr>
          <w:sz w:val="22"/>
          <w:szCs w:val="22"/>
        </w:rPr>
        <w:t xml:space="preserve"> </w:t>
      </w:r>
      <w:r w:rsidRPr="00C35003">
        <w:rPr>
          <w:sz w:val="22"/>
          <w:szCs w:val="22"/>
        </w:rPr>
        <w:t>4537 y modificaciones.</w:t>
      </w:r>
    </w:p>
    <w:p w:rsidR="00203C9A" w:rsidRPr="00C35003" w:rsidRDefault="00203C9A" w:rsidP="008F6796">
      <w:pPr>
        <w:jc w:val="both"/>
        <w:rPr>
          <w:sz w:val="22"/>
          <w:szCs w:val="22"/>
        </w:rPr>
      </w:pPr>
    </w:p>
    <w:p w:rsidR="00203C9A" w:rsidRPr="00C35003" w:rsidRDefault="00203C9A" w:rsidP="008F6796">
      <w:pPr>
        <w:jc w:val="both"/>
        <w:rPr>
          <w:b/>
          <w:bCs/>
          <w:caps/>
          <w:sz w:val="22"/>
          <w:szCs w:val="22"/>
        </w:rPr>
      </w:pPr>
      <w:r w:rsidRPr="00C35003">
        <w:rPr>
          <w:b/>
          <w:bCs/>
          <w:caps/>
          <w:sz w:val="22"/>
          <w:szCs w:val="22"/>
        </w:rPr>
        <w:t>Presentación de las propuestas, formalidades y requisitos</w:t>
      </w:r>
    </w:p>
    <w:p w:rsidR="00203C9A" w:rsidRPr="00C35003" w:rsidRDefault="00203C9A" w:rsidP="008F6796">
      <w:pPr>
        <w:jc w:val="both"/>
        <w:rPr>
          <w:sz w:val="22"/>
          <w:szCs w:val="22"/>
        </w:rPr>
      </w:pPr>
      <w:r w:rsidRPr="00C35003">
        <w:rPr>
          <w:b/>
          <w:bCs/>
          <w:sz w:val="22"/>
          <w:szCs w:val="22"/>
          <w:u w:val="single"/>
        </w:rPr>
        <w:t>Articulo 5º</w:t>
      </w:r>
      <w:r w:rsidRPr="00C35003">
        <w:rPr>
          <w:sz w:val="22"/>
          <w:szCs w:val="22"/>
        </w:rPr>
        <w:t>: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b/>
          <w:bCs/>
          <w:sz w:val="22"/>
          <w:szCs w:val="22"/>
          <w:u w:val="single"/>
        </w:rPr>
        <w:t>Artículo 6º</w:t>
      </w:r>
      <w:r w:rsidRPr="00C35003">
        <w:rPr>
          <w:sz w:val="22"/>
          <w:szCs w:val="22"/>
        </w:rPr>
        <w:t>: Las propuestas se integrarán con:</w:t>
      </w:r>
    </w:p>
    <w:p w:rsidR="00203C9A" w:rsidRPr="00C35003" w:rsidRDefault="00203C9A" w:rsidP="008F6796">
      <w:pPr>
        <w:jc w:val="both"/>
        <w:rPr>
          <w:sz w:val="22"/>
          <w:szCs w:val="22"/>
        </w:rPr>
      </w:pPr>
    </w:p>
    <w:p w:rsidR="00203C9A" w:rsidRPr="00C35003" w:rsidRDefault="00203C9A" w:rsidP="008F6796">
      <w:pPr>
        <w:widowControl/>
        <w:numPr>
          <w:ilvl w:val="0"/>
          <w:numId w:val="38"/>
        </w:numPr>
        <w:suppressAutoHyphens w:val="0"/>
        <w:jc w:val="both"/>
        <w:rPr>
          <w:sz w:val="22"/>
          <w:szCs w:val="22"/>
        </w:rPr>
      </w:pPr>
      <w:r w:rsidRPr="00C35003">
        <w:rPr>
          <w:sz w:val="22"/>
          <w:szCs w:val="22"/>
        </w:rPr>
        <w:t>La oferta económica.</w:t>
      </w:r>
    </w:p>
    <w:p w:rsidR="00203C9A" w:rsidRPr="00C35003" w:rsidRDefault="00203C9A" w:rsidP="008F6796">
      <w:pPr>
        <w:widowControl/>
        <w:numPr>
          <w:ilvl w:val="0"/>
          <w:numId w:val="38"/>
        </w:numPr>
        <w:suppressAutoHyphens w:val="0"/>
        <w:jc w:val="both"/>
        <w:rPr>
          <w:sz w:val="22"/>
          <w:szCs w:val="22"/>
        </w:rPr>
      </w:pPr>
      <w:r w:rsidRPr="00C35003">
        <w:rPr>
          <w:sz w:val="22"/>
          <w:szCs w:val="22"/>
        </w:rPr>
        <w:t>Los instrumentos de garantía respectivos.</w:t>
      </w:r>
    </w:p>
    <w:p w:rsidR="00203C9A" w:rsidRPr="00C35003" w:rsidRDefault="00203C9A" w:rsidP="008F6796">
      <w:pPr>
        <w:widowControl/>
        <w:numPr>
          <w:ilvl w:val="0"/>
          <w:numId w:val="38"/>
        </w:numPr>
        <w:suppressAutoHyphens w:val="0"/>
        <w:jc w:val="both"/>
        <w:rPr>
          <w:sz w:val="22"/>
          <w:szCs w:val="22"/>
        </w:rPr>
      </w:pPr>
      <w:r w:rsidRPr="00C35003">
        <w:rPr>
          <w:sz w:val="22"/>
          <w:szCs w:val="22"/>
        </w:rPr>
        <w:t>La descripción o catálogos, si resultare pertinente.</w:t>
      </w:r>
    </w:p>
    <w:p w:rsidR="00203C9A" w:rsidRPr="00C35003" w:rsidRDefault="00203C9A" w:rsidP="008F6796">
      <w:pPr>
        <w:widowControl/>
        <w:numPr>
          <w:ilvl w:val="0"/>
          <w:numId w:val="38"/>
        </w:numPr>
        <w:suppressAutoHyphens w:val="0"/>
        <w:jc w:val="both"/>
        <w:rPr>
          <w:sz w:val="22"/>
          <w:szCs w:val="22"/>
        </w:rPr>
      </w:pPr>
      <w:r w:rsidRPr="00C35003">
        <w:rPr>
          <w:sz w:val="22"/>
          <w:szCs w:val="22"/>
        </w:rPr>
        <w:t>El sellado de actuación que correspondiere, según la Ley Impositiva vigente.</w:t>
      </w:r>
    </w:p>
    <w:p w:rsidR="00203C9A" w:rsidRPr="00C35003" w:rsidRDefault="00203C9A" w:rsidP="008F6796">
      <w:pPr>
        <w:widowControl/>
        <w:numPr>
          <w:ilvl w:val="0"/>
          <w:numId w:val="38"/>
        </w:numPr>
        <w:suppressAutoHyphens w:val="0"/>
        <w:jc w:val="both"/>
        <w:rPr>
          <w:sz w:val="22"/>
          <w:szCs w:val="22"/>
        </w:rPr>
      </w:pPr>
      <w:r w:rsidRPr="00C35003">
        <w:rPr>
          <w:sz w:val="22"/>
          <w:szCs w:val="22"/>
        </w:rPr>
        <w:t>El recibo de la muestra, cuando la presentación de la misma hubiera sido exigida.</w:t>
      </w:r>
    </w:p>
    <w:p w:rsidR="00203C9A" w:rsidRPr="00C35003" w:rsidRDefault="00203C9A" w:rsidP="008F6796">
      <w:pPr>
        <w:widowControl/>
        <w:numPr>
          <w:ilvl w:val="0"/>
          <w:numId w:val="38"/>
        </w:numPr>
        <w:suppressAutoHyphens w:val="0"/>
        <w:jc w:val="both"/>
        <w:rPr>
          <w:sz w:val="22"/>
          <w:szCs w:val="22"/>
        </w:rPr>
      </w:pPr>
      <w:r w:rsidRPr="00C35003">
        <w:rPr>
          <w:sz w:val="22"/>
          <w:szCs w:val="22"/>
        </w:rPr>
        <w:t>Tratándose de artefactos, maquinarias y demás bienes que, de acuerdo a las normas comerciales tengan servicios y garantías postventas, deberán indicarse las características y plazos de duración de los mismos, así como identificar al presentador del servicio, cuando se trate de una persona física o jurídica distinta del oferente.</w:t>
      </w:r>
    </w:p>
    <w:p w:rsidR="00203C9A" w:rsidRPr="00C35003" w:rsidRDefault="00203C9A" w:rsidP="008F6796">
      <w:pPr>
        <w:widowControl/>
        <w:numPr>
          <w:ilvl w:val="0"/>
          <w:numId w:val="38"/>
        </w:numPr>
        <w:suppressAutoHyphens w:val="0"/>
        <w:jc w:val="both"/>
        <w:rPr>
          <w:sz w:val="22"/>
          <w:szCs w:val="22"/>
        </w:rPr>
      </w:pPr>
      <w:r w:rsidRPr="00C35003">
        <w:rPr>
          <w:sz w:val="22"/>
          <w:szCs w:val="22"/>
        </w:rPr>
        <w:t>El Certificado de Libre Deuda de Impuestos Provinciales expedido por la Dirección General de Rentas de la Provincia de Tucumán.</w:t>
      </w:r>
    </w:p>
    <w:p w:rsidR="00203C9A" w:rsidRDefault="00203C9A" w:rsidP="008F6796">
      <w:pPr>
        <w:widowControl/>
        <w:numPr>
          <w:ilvl w:val="0"/>
          <w:numId w:val="38"/>
        </w:numPr>
        <w:suppressAutoHyphens w:val="0"/>
        <w:jc w:val="both"/>
        <w:rPr>
          <w:sz w:val="22"/>
          <w:szCs w:val="22"/>
        </w:rPr>
      </w:pPr>
      <w:r w:rsidRPr="00C35003">
        <w:rPr>
          <w:sz w:val="22"/>
          <w:szCs w:val="22"/>
        </w:rPr>
        <w:t>Demás documentación exigida en el Pliego de Bases y Condiciones Particulares.</w:t>
      </w:r>
    </w:p>
    <w:p w:rsidR="00203C9A" w:rsidRDefault="00203C9A" w:rsidP="008F6796">
      <w:pPr>
        <w:widowControl/>
        <w:numPr>
          <w:ilvl w:val="0"/>
          <w:numId w:val="38"/>
        </w:numPr>
        <w:suppressAutoHyphens w:val="0"/>
        <w:jc w:val="both"/>
        <w:rPr>
          <w:sz w:val="22"/>
          <w:szCs w:val="22"/>
        </w:rPr>
      </w:pPr>
      <w:r>
        <w:rPr>
          <w:sz w:val="22"/>
          <w:szCs w:val="22"/>
        </w:rPr>
        <w:t>Constancia de inscripción en el AFIP.</w:t>
      </w:r>
    </w:p>
    <w:p w:rsidR="00203C9A" w:rsidRDefault="00203C9A" w:rsidP="008F6796">
      <w:pPr>
        <w:widowControl/>
        <w:numPr>
          <w:ilvl w:val="0"/>
          <w:numId w:val="38"/>
        </w:numPr>
        <w:suppressAutoHyphens w:val="0"/>
        <w:jc w:val="both"/>
        <w:rPr>
          <w:sz w:val="22"/>
          <w:szCs w:val="22"/>
        </w:rPr>
      </w:pPr>
      <w:r>
        <w:rPr>
          <w:sz w:val="22"/>
          <w:szCs w:val="22"/>
        </w:rPr>
        <w:t>Poder del firmante de las propuestas o constancia para representarla en Licitaciones o Concurso de Precios.</w:t>
      </w:r>
    </w:p>
    <w:p w:rsidR="00203C9A" w:rsidRDefault="00203C9A" w:rsidP="008F6796">
      <w:pPr>
        <w:widowControl/>
        <w:numPr>
          <w:ilvl w:val="0"/>
          <w:numId w:val="38"/>
        </w:numPr>
        <w:suppressAutoHyphens w:val="0"/>
        <w:jc w:val="both"/>
        <w:rPr>
          <w:sz w:val="22"/>
          <w:szCs w:val="22"/>
        </w:rPr>
      </w:pPr>
      <w:r>
        <w:rPr>
          <w:sz w:val="22"/>
          <w:szCs w:val="22"/>
        </w:rPr>
        <w:t>Esta repartición se reserva el derecho de aceptar en todo o en parte la oferta que mas convenga a los intereses de la provincia o de rechazar todas las propuestas, sin que el oferente tenga derecho a exigir indemnización alguna.</w:t>
      </w:r>
    </w:p>
    <w:p w:rsidR="00203C9A" w:rsidRDefault="00203C9A" w:rsidP="008F6796">
      <w:pPr>
        <w:widowControl/>
        <w:numPr>
          <w:ilvl w:val="0"/>
          <w:numId w:val="38"/>
        </w:numPr>
        <w:suppressAutoHyphens w:val="0"/>
        <w:jc w:val="both"/>
        <w:rPr>
          <w:sz w:val="22"/>
          <w:szCs w:val="22"/>
        </w:rPr>
      </w:pPr>
      <w:r>
        <w:rPr>
          <w:sz w:val="22"/>
          <w:szCs w:val="22"/>
        </w:rPr>
        <w:t xml:space="preserve">La adjudicación puede tener lugar, aunque se hubiese presentado una sola firma oferente, siempre que la misma sea valida, es decir que se ajuste a las bases del Concurso de Precios y/o Licitaciones. </w:t>
      </w:r>
    </w:p>
    <w:p w:rsidR="00203C9A" w:rsidRPr="00C35003" w:rsidRDefault="00203C9A" w:rsidP="008F6796">
      <w:pPr>
        <w:jc w:val="both"/>
        <w:rPr>
          <w:sz w:val="22"/>
          <w:szCs w:val="22"/>
        </w:rPr>
      </w:pPr>
    </w:p>
    <w:p w:rsidR="00203C9A" w:rsidRDefault="00203C9A" w:rsidP="008F6796">
      <w:pPr>
        <w:jc w:val="both"/>
        <w:rPr>
          <w:b/>
          <w:bCs/>
          <w:sz w:val="22"/>
          <w:szCs w:val="22"/>
          <w:u w:val="single"/>
        </w:rPr>
      </w:pPr>
    </w:p>
    <w:p w:rsidR="00203C9A" w:rsidRPr="00C35003" w:rsidRDefault="00203C9A" w:rsidP="008F6796">
      <w:pPr>
        <w:jc w:val="both"/>
        <w:rPr>
          <w:sz w:val="22"/>
          <w:szCs w:val="22"/>
        </w:rPr>
      </w:pPr>
      <w:r w:rsidRPr="00C35003">
        <w:rPr>
          <w:b/>
          <w:bCs/>
          <w:sz w:val="22"/>
          <w:szCs w:val="22"/>
          <w:u w:val="single"/>
        </w:rPr>
        <w:t>Articulo 7º</w:t>
      </w:r>
      <w:r w:rsidRPr="00C35003">
        <w:rPr>
          <w:sz w:val="22"/>
          <w:szCs w:val="22"/>
        </w:rPr>
        <w:t>: Las ofertas deberán esta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b/>
          <w:bCs/>
          <w:sz w:val="22"/>
          <w:szCs w:val="22"/>
          <w:u w:val="single"/>
        </w:rPr>
        <w:t>Articulo 8º</w:t>
      </w:r>
      <w:r w:rsidRPr="00C35003">
        <w:rPr>
          <w:sz w:val="22"/>
          <w:szCs w:val="22"/>
        </w:rPr>
        <w:t>: Si el Pliego de Bases y Condiciones Particulares no indica la forma en que se formulara la oferta, el proponente podrá hacerlo por renglón, y aún por parte de cada renglón. Así mismo podrá realizar otra oferta por todo lo licitado sobre la base de su adjudicación íntegra.</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sz w:val="22"/>
          <w:szCs w:val="22"/>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rsidR="00203C9A" w:rsidRPr="00C35003" w:rsidRDefault="00203C9A" w:rsidP="008F6796">
      <w:pPr>
        <w:jc w:val="both"/>
        <w:rPr>
          <w:sz w:val="22"/>
          <w:szCs w:val="22"/>
        </w:rPr>
      </w:pPr>
    </w:p>
    <w:p w:rsidR="00203C9A" w:rsidRPr="00C35003" w:rsidRDefault="00203C9A" w:rsidP="008F6796">
      <w:pPr>
        <w:jc w:val="both"/>
        <w:rPr>
          <w:b/>
          <w:bCs/>
          <w:caps/>
          <w:sz w:val="22"/>
          <w:szCs w:val="22"/>
        </w:rPr>
      </w:pPr>
      <w:r w:rsidRPr="00C35003">
        <w:rPr>
          <w:b/>
          <w:bCs/>
          <w:caps/>
          <w:sz w:val="22"/>
          <w:szCs w:val="22"/>
        </w:rPr>
        <w:t>Garantías</w:t>
      </w:r>
    </w:p>
    <w:p w:rsidR="00203C9A" w:rsidRPr="00C35003" w:rsidRDefault="00203C9A" w:rsidP="008F6796">
      <w:pPr>
        <w:jc w:val="both"/>
        <w:rPr>
          <w:sz w:val="22"/>
          <w:szCs w:val="22"/>
        </w:rPr>
      </w:pPr>
      <w:r w:rsidRPr="00C35003">
        <w:rPr>
          <w:b/>
          <w:bCs/>
          <w:sz w:val="22"/>
          <w:szCs w:val="22"/>
          <w:u w:val="single"/>
        </w:rPr>
        <w:t>Artículo 9º</w:t>
      </w:r>
      <w:r w:rsidRPr="00C35003">
        <w:rPr>
          <w:b/>
          <w:bCs/>
          <w:sz w:val="22"/>
          <w:szCs w:val="22"/>
        </w:rPr>
        <w:t>: a) Garantía de mantenimiento de la oferta</w:t>
      </w:r>
      <w:r w:rsidRPr="00C35003">
        <w:rPr>
          <w:sz w:val="22"/>
          <w:szCs w:val="22"/>
        </w:rPr>
        <w:t>: Será del 4% sobre el valor total de la oferta, calculado sobre el importe resultante de considerar el mayor valor cotizado por el proponente. Deberá acompañarse con la propuesta.</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b/>
          <w:bCs/>
          <w:sz w:val="22"/>
          <w:szCs w:val="22"/>
        </w:rPr>
        <w:t>b) Garantía de ejecución del contrato</w:t>
      </w:r>
      <w:r w:rsidRPr="00C35003">
        <w:rPr>
          <w:sz w:val="22"/>
          <w:szCs w:val="22"/>
        </w:rPr>
        <w:t>: 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sz w:val="22"/>
          <w:szCs w:val="22"/>
        </w:rPr>
        <w:t>Cuando el adjudicatario no presente la garantía de ejecución del contrato en el plazo establecido, deberá ser notificado para su cumplimiento en el plazo de 72 hs. En caso de persistir en el incumplimiento, quedará sin efecto la adjudicación, aplicándose las penalidades establecidas. En ese caso, podrá adjudicarse el contrato a la propuesta que siguiera en el orden de merito, que haya formulado la Comisión de Preadjudicación, ó a la que resultara más conveniente de entre las restantes ofertas admisibles que se hubieran mantenido, sin necesidad de realizar una nueva licitación.</w:t>
      </w:r>
    </w:p>
    <w:p w:rsidR="00203C9A" w:rsidRPr="00C35003" w:rsidRDefault="00203C9A" w:rsidP="008F6796">
      <w:pPr>
        <w:jc w:val="both"/>
        <w:rPr>
          <w:sz w:val="22"/>
          <w:szCs w:val="22"/>
        </w:rPr>
      </w:pPr>
    </w:p>
    <w:p w:rsidR="00203C9A" w:rsidRPr="00C35003" w:rsidRDefault="00203C9A" w:rsidP="008F6796">
      <w:pPr>
        <w:jc w:val="both"/>
        <w:rPr>
          <w:sz w:val="22"/>
          <w:szCs w:val="22"/>
        </w:rPr>
      </w:pPr>
      <w:r w:rsidRPr="00C35003">
        <w:rPr>
          <w:b/>
          <w:bCs/>
          <w:sz w:val="22"/>
          <w:szCs w:val="22"/>
          <w:u w:val="single"/>
        </w:rPr>
        <w:t>Artículo 10º</w:t>
      </w:r>
      <w:r w:rsidRPr="00C35003">
        <w:rPr>
          <w:sz w:val="22"/>
          <w:szCs w:val="22"/>
        </w:rPr>
        <w:t>: Las garantías podrán constituirse de las siguientes formas:</w:t>
      </w:r>
    </w:p>
    <w:p w:rsidR="00203C9A" w:rsidRPr="00C35003" w:rsidRDefault="00203C9A" w:rsidP="008F6796">
      <w:pPr>
        <w:jc w:val="both"/>
        <w:rPr>
          <w:sz w:val="22"/>
          <w:szCs w:val="22"/>
        </w:rPr>
      </w:pPr>
    </w:p>
    <w:p w:rsidR="00203C9A" w:rsidRPr="00C35003" w:rsidRDefault="00203C9A" w:rsidP="008F6796">
      <w:pPr>
        <w:widowControl/>
        <w:numPr>
          <w:ilvl w:val="0"/>
          <w:numId w:val="39"/>
        </w:numPr>
        <w:tabs>
          <w:tab w:val="clear" w:pos="720"/>
          <w:tab w:val="left" w:pos="360"/>
          <w:tab w:val="left" w:pos="540"/>
        </w:tabs>
        <w:suppressAutoHyphens w:val="0"/>
        <w:ind w:left="180" w:firstLine="0"/>
        <w:jc w:val="both"/>
        <w:rPr>
          <w:sz w:val="22"/>
          <w:szCs w:val="22"/>
        </w:rPr>
      </w:pPr>
      <w:r w:rsidRPr="00C35003">
        <w:rPr>
          <w:sz w:val="22"/>
          <w:szCs w:val="22"/>
        </w:rPr>
        <w:t>Mediante depósito en la institución bancaria que actúa como agente financiero de la Provincia, habiéndose referencia a la Licitación Pública a la que corresponde, lo que se acreditará mediante presentación de la boleta respectiva.</w:t>
      </w:r>
    </w:p>
    <w:p w:rsidR="00203C9A" w:rsidRPr="00C35003" w:rsidRDefault="00203C9A" w:rsidP="008F6796">
      <w:pPr>
        <w:widowControl/>
        <w:numPr>
          <w:ilvl w:val="0"/>
          <w:numId w:val="39"/>
        </w:numPr>
        <w:tabs>
          <w:tab w:val="clear" w:pos="720"/>
          <w:tab w:val="left" w:pos="360"/>
          <w:tab w:val="left" w:pos="540"/>
        </w:tabs>
        <w:suppressAutoHyphens w:val="0"/>
        <w:ind w:left="180" w:firstLine="0"/>
        <w:jc w:val="both"/>
        <w:rPr>
          <w:sz w:val="22"/>
          <w:szCs w:val="22"/>
        </w:rPr>
      </w:pPr>
      <w:r w:rsidRPr="00C35003">
        <w:rPr>
          <w:sz w:val="22"/>
          <w:szCs w:val="22"/>
        </w:rPr>
        <w:t>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rsidR="00203C9A" w:rsidRPr="00C35003" w:rsidRDefault="00203C9A" w:rsidP="008F6796">
      <w:pPr>
        <w:widowControl/>
        <w:numPr>
          <w:ilvl w:val="0"/>
          <w:numId w:val="39"/>
        </w:numPr>
        <w:tabs>
          <w:tab w:val="clear" w:pos="720"/>
          <w:tab w:val="left" w:pos="360"/>
          <w:tab w:val="left" w:pos="540"/>
        </w:tabs>
        <w:suppressAutoHyphens w:val="0"/>
        <w:ind w:left="180" w:firstLine="0"/>
        <w:jc w:val="both"/>
        <w:rPr>
          <w:sz w:val="22"/>
          <w:szCs w:val="22"/>
        </w:rPr>
      </w:pPr>
      <w:r w:rsidRPr="00C35003">
        <w:rPr>
          <w:sz w:val="22"/>
          <w:szCs w:val="22"/>
        </w:rPr>
        <w:t>Con aval o fianza bancaria debidamente intervenida por la Dirección General de Rentas de la Provincia, constituyéndose el fiador en deudor solidario, liso, llano y principal pagador, renunciando expresamente a los beneficios de división y excusión, en los términos del articulo Nº2.013 del Código Civil, así como al beneficio de interpelación judicial previa.</w:t>
      </w:r>
    </w:p>
    <w:p w:rsidR="00203C9A" w:rsidRPr="00C35003" w:rsidRDefault="00203C9A" w:rsidP="008F6796">
      <w:pPr>
        <w:widowControl/>
        <w:numPr>
          <w:ilvl w:val="0"/>
          <w:numId w:val="39"/>
        </w:numPr>
        <w:tabs>
          <w:tab w:val="clear" w:pos="720"/>
          <w:tab w:val="left" w:pos="360"/>
          <w:tab w:val="left" w:pos="540"/>
        </w:tabs>
        <w:suppressAutoHyphens w:val="0"/>
        <w:ind w:left="180" w:firstLine="0"/>
        <w:jc w:val="both"/>
        <w:rPr>
          <w:sz w:val="22"/>
          <w:szCs w:val="22"/>
        </w:rPr>
      </w:pPr>
      <w:r w:rsidRPr="00C35003">
        <w:rPr>
          <w:sz w:val="22"/>
          <w:szCs w:val="22"/>
        </w:rPr>
        <w:t>Con seguro de caución debidamente intervenido por la Dirección General de Rentas de la Provincia, mediante pólizas aprobadas por la Superintendencia de Seguro dependiente del Ministerio de Economía de la Nación, o por el organismo nacional que le reemplace.</w:t>
      </w:r>
    </w:p>
    <w:p w:rsidR="00203C9A" w:rsidRPr="00C35003" w:rsidRDefault="00203C9A" w:rsidP="008F6796">
      <w:pPr>
        <w:widowControl/>
        <w:numPr>
          <w:ilvl w:val="0"/>
          <w:numId w:val="39"/>
        </w:numPr>
        <w:tabs>
          <w:tab w:val="clear" w:pos="720"/>
          <w:tab w:val="left" w:pos="360"/>
          <w:tab w:val="left" w:pos="540"/>
        </w:tabs>
        <w:suppressAutoHyphens w:val="0"/>
        <w:ind w:left="180" w:firstLine="0"/>
        <w:jc w:val="both"/>
        <w:rPr>
          <w:sz w:val="22"/>
          <w:szCs w:val="22"/>
        </w:rPr>
      </w:pPr>
      <w:r w:rsidRPr="00C35003">
        <w:rPr>
          <w:sz w:val="22"/>
          <w:szCs w:val="22"/>
        </w:rPr>
        <w:t>Mediante pagaré a la vista</w:t>
      </w:r>
      <w:r>
        <w:rPr>
          <w:sz w:val="22"/>
          <w:szCs w:val="22"/>
        </w:rPr>
        <w:t xml:space="preserve"> (a nombre del Superior Gobierno de la Provincia) </w:t>
      </w:r>
      <w:r w:rsidRPr="00C35003">
        <w:rPr>
          <w:sz w:val="22"/>
          <w:szCs w:val="22"/>
        </w:rPr>
        <w:t xml:space="preserve"> suscripto por el proponente o quienes tuvieran la representación de la razón social o actuaren con poderes suficientes, debidamente intervenido por la Dirección General de Rentas de la Provincia, cuando el monto de la garantía no supere el cuádruple de la suma actualizada prevista en el Art. 59 inc. 1º de Ley 6.970.</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sz w:val="22"/>
          <w:szCs w:val="22"/>
        </w:rPr>
      </w:pPr>
      <w:r w:rsidRPr="00C35003">
        <w:rPr>
          <w:sz w:val="22"/>
          <w:szCs w:val="22"/>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rsidR="00203C9A" w:rsidRPr="00C35003" w:rsidRDefault="00203C9A" w:rsidP="008F6796">
      <w:pPr>
        <w:tabs>
          <w:tab w:val="left" w:pos="360"/>
          <w:tab w:val="left" w:pos="540"/>
        </w:tabs>
        <w:ind w:left="180"/>
        <w:jc w:val="both"/>
        <w:rPr>
          <w:sz w:val="22"/>
          <w:szCs w:val="22"/>
        </w:rPr>
      </w:pPr>
      <w:r w:rsidRPr="00C35003">
        <w:rPr>
          <w:sz w:val="22"/>
          <w:szCs w:val="22"/>
        </w:rPr>
        <w:t>Por razones debidamente fundadas en el expediente, el organismo contratare podrá restringir las formas de constitución de las garantías, en cuyo caso, el Pliego de Bases y Condiciones Particulares deberá indicar las formas admitidas.</w:t>
      </w:r>
    </w:p>
    <w:p w:rsidR="00203C9A" w:rsidRPr="00C35003" w:rsidRDefault="00203C9A" w:rsidP="008F6796">
      <w:pPr>
        <w:tabs>
          <w:tab w:val="left" w:pos="360"/>
          <w:tab w:val="left" w:pos="540"/>
        </w:tabs>
        <w:ind w:left="180"/>
        <w:jc w:val="both"/>
        <w:rPr>
          <w:sz w:val="22"/>
          <w:szCs w:val="22"/>
        </w:rPr>
      </w:pPr>
      <w:r w:rsidRPr="00C35003">
        <w:rPr>
          <w:sz w:val="22"/>
          <w:szCs w:val="22"/>
        </w:rPr>
        <w:t>Las garantías deben constituirse en forma independiente para cada contratación, no admitiéndose como tales, los créditos que el oferente tuviera contra el Estado Provincial ni las garantías de otras licitaciones.</w:t>
      </w:r>
    </w:p>
    <w:p w:rsidR="00203C9A" w:rsidRDefault="00203C9A" w:rsidP="008F6796">
      <w:pPr>
        <w:tabs>
          <w:tab w:val="left" w:pos="360"/>
          <w:tab w:val="left" w:pos="540"/>
        </w:tabs>
        <w:ind w:left="180"/>
        <w:jc w:val="both"/>
        <w:rPr>
          <w:sz w:val="22"/>
          <w:szCs w:val="22"/>
        </w:rPr>
      </w:pPr>
      <w:r w:rsidRPr="00C35003">
        <w:rPr>
          <w:sz w:val="22"/>
          <w:szCs w:val="22"/>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rsidR="00203C9A" w:rsidRDefault="00203C9A" w:rsidP="008F6796">
      <w:pPr>
        <w:tabs>
          <w:tab w:val="left" w:pos="360"/>
          <w:tab w:val="left" w:pos="540"/>
        </w:tabs>
        <w:ind w:left="180"/>
        <w:jc w:val="both"/>
        <w:rPr>
          <w:sz w:val="22"/>
          <w:szCs w:val="22"/>
        </w:rPr>
      </w:pPr>
    </w:p>
    <w:p w:rsidR="00203C9A"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sz w:val="22"/>
          <w:szCs w:val="22"/>
        </w:rPr>
      </w:pPr>
      <w:r w:rsidRPr="00C35003">
        <w:rPr>
          <w:b/>
          <w:bCs/>
          <w:sz w:val="22"/>
          <w:szCs w:val="22"/>
        </w:rPr>
        <w:t>MUESTRAS</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Articulo 11º</w:t>
      </w:r>
      <w:r w:rsidRPr="00C35003">
        <w:rPr>
          <w:sz w:val="22"/>
          <w:szCs w:val="22"/>
        </w:rPr>
        <w:t>: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caps/>
          <w:sz w:val="22"/>
          <w:szCs w:val="22"/>
        </w:rPr>
      </w:pPr>
      <w:r w:rsidRPr="00C35003">
        <w:rPr>
          <w:b/>
          <w:bCs/>
          <w:caps/>
          <w:sz w:val="22"/>
          <w:szCs w:val="22"/>
        </w:rPr>
        <w:t>Vista de las actuaciones – impugnabilidad de las ofertas</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Articulo 12º</w:t>
      </w:r>
      <w:r w:rsidRPr="00C35003">
        <w:rPr>
          <w:sz w:val="22"/>
          <w:szCs w:val="22"/>
        </w:rPr>
        <w:t xml:space="preserve">: Toda persona que acredite algún interés, podrá en cualquier momento tomar vista de las actuaciones referidas a una contratación, desde la apertura de las ofertas hasta la finalización del contrato, exceptuando la etapa de evaluación de las ofertas. </w:t>
      </w:r>
    </w:p>
    <w:p w:rsidR="00203C9A" w:rsidRPr="00C35003" w:rsidRDefault="00203C9A" w:rsidP="008F6796">
      <w:pPr>
        <w:tabs>
          <w:tab w:val="left" w:pos="360"/>
          <w:tab w:val="left" w:pos="540"/>
        </w:tabs>
        <w:ind w:left="180"/>
        <w:jc w:val="both"/>
        <w:rPr>
          <w:sz w:val="22"/>
          <w:szCs w:val="22"/>
        </w:rPr>
      </w:pPr>
      <w:r w:rsidRPr="00C35003">
        <w:rPr>
          <w:sz w:val="22"/>
          <w:szCs w:val="22"/>
        </w:rPr>
        <w:t>Las ofertas serán exhibidas a los oferentes por le término de tres (3) días hábiles, contados a partir de la apertura, quienes podrán solicitar copias a su costa. Durante este plazo los proponentes podrán realizar observaciones e impugnaciones, las que serán evaluadas por la comisión de preadjudicación.</w:t>
      </w:r>
    </w:p>
    <w:p w:rsidR="00203C9A" w:rsidRPr="00C35003" w:rsidRDefault="00203C9A" w:rsidP="008F6796">
      <w:pPr>
        <w:tabs>
          <w:tab w:val="left" w:pos="360"/>
          <w:tab w:val="left" w:pos="540"/>
        </w:tabs>
        <w:ind w:left="180"/>
        <w:jc w:val="both"/>
        <w:rPr>
          <w:sz w:val="22"/>
          <w:szCs w:val="22"/>
        </w:rPr>
      </w:pPr>
      <w:r w:rsidRPr="00C35003">
        <w:rPr>
          <w:sz w:val="22"/>
          <w:szCs w:val="22"/>
        </w:rPr>
        <w:t>La negativa a dar vista de las actuaciones se considerará falta grave del funcionario o agente al que corresponda otorgarla.</w:t>
      </w:r>
    </w:p>
    <w:p w:rsidR="00203C9A" w:rsidRPr="00C35003" w:rsidRDefault="00203C9A" w:rsidP="008F6796">
      <w:pPr>
        <w:tabs>
          <w:tab w:val="left" w:pos="360"/>
          <w:tab w:val="left" w:pos="540"/>
        </w:tabs>
        <w:ind w:left="180"/>
        <w:jc w:val="both"/>
        <w:rPr>
          <w:sz w:val="22"/>
          <w:szCs w:val="22"/>
        </w:rPr>
      </w:pPr>
      <w:r w:rsidRPr="00C35003">
        <w:rPr>
          <w:sz w:val="22"/>
          <w:szCs w:val="22"/>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caps/>
          <w:sz w:val="22"/>
          <w:szCs w:val="22"/>
        </w:rPr>
      </w:pPr>
      <w:r w:rsidRPr="00C35003">
        <w:rPr>
          <w:b/>
          <w:bCs/>
          <w:caps/>
          <w:sz w:val="22"/>
          <w:szCs w:val="22"/>
        </w:rPr>
        <w:t>Inadmisibilidad de las propuestas</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Artículo 13º</w:t>
      </w:r>
      <w:r w:rsidRPr="00C35003">
        <w:rPr>
          <w:sz w:val="22"/>
          <w:szCs w:val="22"/>
        </w:rPr>
        <w:t>: Serán causa insubsanable de inadmisibilidad de las propuestas, las siguientes:</w:t>
      </w:r>
    </w:p>
    <w:p w:rsidR="00203C9A" w:rsidRPr="00C35003" w:rsidRDefault="00203C9A" w:rsidP="008F6796">
      <w:pPr>
        <w:tabs>
          <w:tab w:val="left" w:pos="360"/>
          <w:tab w:val="left" w:pos="540"/>
        </w:tabs>
        <w:ind w:left="180"/>
        <w:jc w:val="both"/>
        <w:rPr>
          <w:sz w:val="22"/>
          <w:szCs w:val="22"/>
        </w:rPr>
      </w:pPr>
      <w:r w:rsidRPr="00C35003">
        <w:rPr>
          <w:sz w:val="22"/>
          <w:szCs w:val="22"/>
        </w:rPr>
        <w:t>a.- La existencia de enmiendas, interlíneas, testaciones y/o raspaduras que no hayan sido debidamente salvadas en la propuesta económica, que versen sobre cuestiones de fondo y no de forma, quedando esta interpretación a cargo de la comisión de preadjudicación.</w:t>
      </w:r>
    </w:p>
    <w:p w:rsidR="00203C9A" w:rsidRPr="00C35003" w:rsidRDefault="00203C9A" w:rsidP="008F6796">
      <w:pPr>
        <w:tabs>
          <w:tab w:val="left" w:pos="360"/>
          <w:tab w:val="left" w:pos="540"/>
        </w:tabs>
        <w:ind w:left="180"/>
        <w:jc w:val="both"/>
        <w:rPr>
          <w:sz w:val="22"/>
          <w:szCs w:val="22"/>
        </w:rPr>
      </w:pPr>
      <w:r w:rsidRPr="00C35003">
        <w:rPr>
          <w:sz w:val="22"/>
          <w:szCs w:val="22"/>
        </w:rPr>
        <w:t>b.- La falta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rsidR="00203C9A" w:rsidRPr="00C35003" w:rsidRDefault="00203C9A" w:rsidP="008F6796">
      <w:pPr>
        <w:tabs>
          <w:tab w:val="left" w:pos="360"/>
          <w:tab w:val="left" w:pos="540"/>
        </w:tabs>
        <w:ind w:left="180"/>
        <w:jc w:val="both"/>
        <w:rPr>
          <w:sz w:val="22"/>
          <w:szCs w:val="22"/>
        </w:rPr>
      </w:pPr>
      <w:r w:rsidRPr="00C35003">
        <w:rPr>
          <w:sz w:val="22"/>
          <w:szCs w:val="22"/>
        </w:rPr>
        <w:t>c.- La falta total del sellado y/o estampillado fiscal que fija la ley impositiva o insuficiencia del mismo. Sólo será subsanable cuando el pago parcial cubra por lo menos el 70% del monto que correspondiera, en cuyo caso, el oferente deberá completarlo en el plazo de 72horas a partir de su notificación.</w:t>
      </w:r>
    </w:p>
    <w:p w:rsidR="00203C9A" w:rsidRPr="00C35003" w:rsidRDefault="00203C9A" w:rsidP="008F6796">
      <w:pPr>
        <w:tabs>
          <w:tab w:val="left" w:pos="360"/>
          <w:tab w:val="left" w:pos="540"/>
        </w:tabs>
        <w:ind w:left="180"/>
        <w:jc w:val="both"/>
        <w:rPr>
          <w:sz w:val="22"/>
          <w:szCs w:val="22"/>
        </w:rPr>
      </w:pPr>
      <w:r w:rsidRPr="00C35003">
        <w:rPr>
          <w:sz w:val="22"/>
          <w:szCs w:val="22"/>
        </w:rPr>
        <w:t>d.- La falta de firma del oferente o su representante legal en la propuesta económica.</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sz w:val="22"/>
          <w:szCs w:val="22"/>
        </w:rPr>
      </w:pPr>
      <w:r w:rsidRPr="00C35003">
        <w:rPr>
          <w:sz w:val="22"/>
          <w:szCs w:val="22"/>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caps/>
          <w:sz w:val="22"/>
          <w:szCs w:val="22"/>
        </w:rPr>
      </w:pPr>
      <w:r w:rsidRPr="00C35003">
        <w:rPr>
          <w:b/>
          <w:bCs/>
          <w:caps/>
          <w:sz w:val="22"/>
          <w:szCs w:val="22"/>
        </w:rPr>
        <w:t>Adjudicación</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Articulo 14º</w:t>
      </w:r>
      <w:r w:rsidRPr="00C35003">
        <w:rPr>
          <w:sz w:val="22"/>
          <w:szCs w:val="22"/>
        </w:rPr>
        <w:t>: La adjudicación será resuelta, mediante acto administrativo, por la autoridad competente para aprobar la contratación y será notificada fehacientemente al adjudicatario. Los servicios administrativos del área deberán enviar a la Dirección de Compras y Contrataciones la información correspondiente a los efectos de su difusión en el sitio Web oficial de la Provincia.</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Artículo 15º</w:t>
      </w:r>
      <w:r w:rsidRPr="00C35003">
        <w:rPr>
          <w:sz w:val="22"/>
          <w:szCs w:val="22"/>
        </w:rPr>
        <w:t>: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caps/>
          <w:sz w:val="22"/>
          <w:szCs w:val="22"/>
        </w:rPr>
      </w:pPr>
      <w:r w:rsidRPr="00C35003">
        <w:rPr>
          <w:b/>
          <w:bCs/>
          <w:caps/>
          <w:sz w:val="22"/>
          <w:szCs w:val="22"/>
        </w:rPr>
        <w:t>Contrato</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Articulo 16º</w:t>
      </w:r>
      <w:r w:rsidRPr="00C35003">
        <w:rPr>
          <w:sz w:val="22"/>
          <w:szCs w:val="22"/>
        </w:rPr>
        <w:t>: El contrato, que se perfecciona con la notificación del acto administrativos de adjudicaron o con la recepción por parte del adjudicatario e la orden de compra que emita la repartición licitante, no podrá ser transferido ni cedido por el adjudicatario, sin la previa autorización de la autoridad competente que hubiera dispuesto la adjudicación.</w:t>
      </w:r>
    </w:p>
    <w:p w:rsidR="00203C9A" w:rsidRPr="00C35003" w:rsidRDefault="00203C9A" w:rsidP="008F6796">
      <w:pPr>
        <w:tabs>
          <w:tab w:val="left" w:pos="360"/>
          <w:tab w:val="left" w:pos="540"/>
        </w:tabs>
        <w:ind w:left="180"/>
        <w:jc w:val="both"/>
        <w:rPr>
          <w:sz w:val="22"/>
          <w:szCs w:val="22"/>
        </w:rPr>
      </w:pPr>
    </w:p>
    <w:p w:rsidR="00203C9A" w:rsidRPr="00C35003" w:rsidRDefault="00203C9A" w:rsidP="008F6796">
      <w:pPr>
        <w:tabs>
          <w:tab w:val="left" w:pos="360"/>
          <w:tab w:val="left" w:pos="540"/>
        </w:tabs>
        <w:ind w:left="180"/>
        <w:jc w:val="both"/>
        <w:rPr>
          <w:b/>
          <w:bCs/>
          <w:caps/>
          <w:sz w:val="22"/>
          <w:szCs w:val="22"/>
        </w:rPr>
      </w:pPr>
      <w:r w:rsidRPr="00C35003">
        <w:rPr>
          <w:b/>
          <w:bCs/>
          <w:caps/>
          <w:sz w:val="22"/>
          <w:szCs w:val="22"/>
        </w:rPr>
        <w:t>Orden de prelación</w:t>
      </w:r>
    </w:p>
    <w:p w:rsidR="00203C9A" w:rsidRPr="00C35003" w:rsidRDefault="00203C9A" w:rsidP="008F6796">
      <w:pPr>
        <w:tabs>
          <w:tab w:val="left" w:pos="360"/>
          <w:tab w:val="left" w:pos="540"/>
        </w:tabs>
        <w:ind w:left="180"/>
        <w:jc w:val="both"/>
        <w:rPr>
          <w:sz w:val="22"/>
          <w:szCs w:val="22"/>
        </w:rPr>
      </w:pPr>
      <w:r w:rsidRPr="00C35003">
        <w:rPr>
          <w:b/>
          <w:bCs/>
          <w:sz w:val="22"/>
          <w:szCs w:val="22"/>
          <w:u w:val="single"/>
        </w:rPr>
        <w:t>Articulo 17º</w:t>
      </w:r>
      <w:r w:rsidRPr="00C35003">
        <w:rPr>
          <w:sz w:val="22"/>
          <w:szCs w:val="22"/>
        </w:rPr>
        <w:t>: Todos los documentos que integran el contrato serán considerados como recíprocamente explicativos. En caso de existir discrepancias entre los referidos documentos, regirá el siguiente orden de prelación:</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Ley de Administración Financiera Nº6.970.</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Las disposiciones del Reglamento de Compras y Contrataciones del Estado Provincial.</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El presente Pliego Único de Bases y Condiciones Generales.</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El Pliego de Bases y Condiciones Particulares.</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La oferta y las muestras que se hubieren acompañado.</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 xml:space="preserve">   El acto administrativo de adjudicación.</w:t>
      </w:r>
    </w:p>
    <w:p w:rsidR="00203C9A" w:rsidRPr="00C35003" w:rsidRDefault="00203C9A" w:rsidP="008F6796">
      <w:pPr>
        <w:widowControl/>
        <w:numPr>
          <w:ilvl w:val="0"/>
          <w:numId w:val="40"/>
        </w:numPr>
        <w:tabs>
          <w:tab w:val="left" w:pos="360"/>
        </w:tabs>
        <w:suppressAutoHyphens w:val="0"/>
        <w:jc w:val="both"/>
        <w:rPr>
          <w:sz w:val="22"/>
          <w:szCs w:val="22"/>
        </w:rPr>
      </w:pPr>
      <w:r w:rsidRPr="00C35003">
        <w:rPr>
          <w:sz w:val="22"/>
          <w:szCs w:val="22"/>
        </w:rPr>
        <w:t>La orden de compra.</w:t>
      </w:r>
    </w:p>
    <w:p w:rsidR="00203C9A" w:rsidRPr="00C35003" w:rsidRDefault="00203C9A" w:rsidP="008F6796">
      <w:pPr>
        <w:tabs>
          <w:tab w:val="left" w:pos="360"/>
          <w:tab w:val="left" w:pos="540"/>
        </w:tabs>
        <w:jc w:val="both"/>
        <w:rPr>
          <w:sz w:val="22"/>
          <w:szCs w:val="22"/>
        </w:rPr>
      </w:pPr>
    </w:p>
    <w:p w:rsidR="00203C9A" w:rsidRPr="00C35003" w:rsidRDefault="00203C9A" w:rsidP="008F6796">
      <w:pPr>
        <w:tabs>
          <w:tab w:val="left" w:pos="360"/>
          <w:tab w:val="left" w:pos="540"/>
        </w:tabs>
        <w:jc w:val="both"/>
        <w:rPr>
          <w:b/>
          <w:bCs/>
          <w:caps/>
          <w:sz w:val="22"/>
          <w:szCs w:val="22"/>
        </w:rPr>
      </w:pPr>
      <w:r w:rsidRPr="00C35003">
        <w:rPr>
          <w:b/>
          <w:bCs/>
          <w:caps/>
          <w:sz w:val="22"/>
          <w:szCs w:val="22"/>
        </w:rPr>
        <w:t>Competencia judicial</w:t>
      </w:r>
    </w:p>
    <w:p w:rsidR="00203C9A" w:rsidRPr="00C35003" w:rsidRDefault="00203C9A" w:rsidP="008F6796">
      <w:pPr>
        <w:tabs>
          <w:tab w:val="left" w:pos="360"/>
          <w:tab w:val="left" w:pos="540"/>
        </w:tabs>
        <w:jc w:val="both"/>
        <w:rPr>
          <w:sz w:val="22"/>
          <w:szCs w:val="22"/>
        </w:rPr>
      </w:pPr>
      <w:r w:rsidRPr="00C35003">
        <w:rPr>
          <w:b/>
          <w:bCs/>
          <w:sz w:val="22"/>
          <w:szCs w:val="22"/>
          <w:u w:val="single"/>
        </w:rPr>
        <w:t>Articulo 18º</w:t>
      </w:r>
      <w:r w:rsidRPr="00C35003">
        <w:rPr>
          <w:sz w:val="22"/>
          <w:szCs w:val="22"/>
        </w:rPr>
        <w:t>: Ante cualquier divergencia que pudiera suscitarse, las partes quedan sometidas a la competencia de los Tribunales ordinarios de San Miguel de Tucumán, renunciando a cualquier otro fuero o jurisdicción.</w:t>
      </w:r>
    </w:p>
    <w:p w:rsidR="00203C9A" w:rsidRPr="00C35003" w:rsidRDefault="00203C9A" w:rsidP="008F6796">
      <w:pPr>
        <w:tabs>
          <w:tab w:val="left" w:pos="360"/>
          <w:tab w:val="left" w:pos="540"/>
        </w:tabs>
        <w:jc w:val="both"/>
        <w:rPr>
          <w:sz w:val="22"/>
          <w:szCs w:val="22"/>
        </w:rPr>
      </w:pPr>
    </w:p>
    <w:p w:rsidR="00203C9A" w:rsidRPr="00C35003" w:rsidRDefault="00203C9A" w:rsidP="008F6796">
      <w:pPr>
        <w:tabs>
          <w:tab w:val="left" w:pos="360"/>
          <w:tab w:val="left" w:pos="540"/>
        </w:tabs>
        <w:jc w:val="both"/>
        <w:rPr>
          <w:b/>
          <w:bCs/>
          <w:caps/>
          <w:sz w:val="22"/>
          <w:szCs w:val="22"/>
        </w:rPr>
      </w:pPr>
      <w:r w:rsidRPr="00C35003">
        <w:rPr>
          <w:b/>
          <w:bCs/>
          <w:caps/>
          <w:sz w:val="22"/>
          <w:szCs w:val="22"/>
        </w:rPr>
        <w:t>Cláusula anticorrupción</w:t>
      </w:r>
    </w:p>
    <w:p w:rsidR="00203C9A" w:rsidRPr="00C35003" w:rsidRDefault="00203C9A" w:rsidP="008F6796">
      <w:pPr>
        <w:tabs>
          <w:tab w:val="left" w:pos="360"/>
          <w:tab w:val="left" w:pos="540"/>
        </w:tabs>
        <w:jc w:val="both"/>
        <w:rPr>
          <w:sz w:val="22"/>
          <w:szCs w:val="22"/>
        </w:rPr>
      </w:pPr>
      <w:r w:rsidRPr="00C35003">
        <w:rPr>
          <w:b/>
          <w:bCs/>
          <w:sz w:val="22"/>
          <w:szCs w:val="22"/>
          <w:u w:val="single"/>
        </w:rPr>
        <w:t>Artículo 19º</w:t>
      </w:r>
      <w:r w:rsidRPr="00C35003">
        <w:rPr>
          <w:sz w:val="22"/>
          <w:szCs w:val="22"/>
        </w:rPr>
        <w:t>: Será causal determinante del rechazo sin más trámite de la propuesta u oferta en cualquier estado de la licitación, o de la rescisión de pleno derecho del contrato, dar u ofrecer dinero o cualquier otra dádiva a fin de que:</w:t>
      </w:r>
    </w:p>
    <w:p w:rsidR="00203C9A" w:rsidRPr="00C35003" w:rsidRDefault="00203C9A" w:rsidP="008F6796">
      <w:pPr>
        <w:widowControl/>
        <w:numPr>
          <w:ilvl w:val="0"/>
          <w:numId w:val="41"/>
        </w:numPr>
        <w:tabs>
          <w:tab w:val="left" w:pos="360"/>
          <w:tab w:val="left" w:pos="540"/>
        </w:tabs>
        <w:suppressAutoHyphens w:val="0"/>
        <w:jc w:val="both"/>
        <w:rPr>
          <w:sz w:val="22"/>
          <w:szCs w:val="22"/>
        </w:rPr>
      </w:pPr>
      <w:r w:rsidRPr="00C35003">
        <w:rPr>
          <w:sz w:val="22"/>
          <w:szCs w:val="22"/>
        </w:rPr>
        <w:t>Funcionarios o empleados públicos con competencia referida a esta licitación o contrato hagan o dejen de hacer algo relativo a sus funciones.</w:t>
      </w:r>
    </w:p>
    <w:p w:rsidR="00203C9A" w:rsidRPr="00C35003" w:rsidRDefault="00203C9A" w:rsidP="008F6796">
      <w:pPr>
        <w:widowControl/>
        <w:numPr>
          <w:ilvl w:val="0"/>
          <w:numId w:val="41"/>
        </w:numPr>
        <w:tabs>
          <w:tab w:val="left" w:pos="360"/>
          <w:tab w:val="left" w:pos="540"/>
        </w:tabs>
        <w:suppressAutoHyphens w:val="0"/>
        <w:jc w:val="both"/>
        <w:rPr>
          <w:sz w:val="22"/>
          <w:szCs w:val="22"/>
        </w:rPr>
      </w:pPr>
      <w:r w:rsidRPr="00C35003">
        <w:rPr>
          <w:sz w:val="22"/>
          <w:szCs w:val="22"/>
        </w:rPr>
        <w:t>Hagan valer la influencia de su cargo ante funcionario o empleado público con la competencia descripta, a fin de que estos hagan o dejen algo relativo a sus funciones.</w:t>
      </w:r>
    </w:p>
    <w:p w:rsidR="00203C9A" w:rsidRPr="00C35003" w:rsidRDefault="00203C9A" w:rsidP="008F6796">
      <w:pPr>
        <w:widowControl/>
        <w:numPr>
          <w:ilvl w:val="0"/>
          <w:numId w:val="41"/>
        </w:numPr>
        <w:tabs>
          <w:tab w:val="left" w:pos="360"/>
          <w:tab w:val="left" w:pos="540"/>
        </w:tabs>
        <w:suppressAutoHyphens w:val="0"/>
        <w:jc w:val="both"/>
        <w:rPr>
          <w:sz w:val="22"/>
          <w:szCs w:val="22"/>
        </w:rPr>
      </w:pPr>
      <w:r w:rsidRPr="00C35003">
        <w:rPr>
          <w:sz w:val="22"/>
          <w:szCs w:val="22"/>
        </w:rPr>
        <w:t>Cualquier persona haga valer su relación o influencia sobre un funcionario o empleado público con la competencia descripta, a fin de que estos hagan o dejen de hacer algo relativo a sus funciones.</w:t>
      </w:r>
    </w:p>
    <w:p w:rsidR="00203C9A" w:rsidRPr="00C35003" w:rsidRDefault="00203C9A" w:rsidP="008F6796">
      <w:pPr>
        <w:tabs>
          <w:tab w:val="left" w:pos="360"/>
          <w:tab w:val="left" w:pos="540"/>
        </w:tabs>
        <w:jc w:val="both"/>
        <w:rPr>
          <w:sz w:val="22"/>
          <w:szCs w:val="22"/>
        </w:rPr>
      </w:pPr>
      <w:r w:rsidRPr="00C35003">
        <w:rPr>
          <w:sz w:val="22"/>
          <w:szCs w:val="22"/>
        </w:rPr>
        <w:t>Serán considerados sujetos activos de esta conducta quienes hayan cometido tales actos en interés del contratista directa o indirectamente, ya sea como representante, administradores, socios, mandatarios, gerentes, factores, empleados, contratados, gestores de negocios, síndicos, o cualquier otra persona física o jurídica.</w:t>
      </w:r>
    </w:p>
    <w:p w:rsidR="00203C9A" w:rsidRPr="00C35003" w:rsidRDefault="00203C9A" w:rsidP="008F6796">
      <w:pPr>
        <w:tabs>
          <w:tab w:val="left" w:pos="360"/>
          <w:tab w:val="left" w:pos="540"/>
        </w:tabs>
        <w:jc w:val="both"/>
        <w:rPr>
          <w:sz w:val="22"/>
          <w:szCs w:val="22"/>
        </w:rPr>
      </w:pPr>
      <w:r w:rsidRPr="00C35003">
        <w:rPr>
          <w:sz w:val="22"/>
          <w:szCs w:val="22"/>
        </w:rPr>
        <w:t>Las consecuencias de estas conductas ilícitas se producirán aun cuando se hubieran consumado en grado de tentativa.</w:t>
      </w:r>
    </w:p>
    <w:p w:rsidR="00203C9A" w:rsidRPr="00C35003" w:rsidRDefault="00203C9A" w:rsidP="008F6796">
      <w:pPr>
        <w:tabs>
          <w:tab w:val="left" w:pos="360"/>
          <w:tab w:val="left" w:pos="540"/>
        </w:tabs>
        <w:jc w:val="both"/>
        <w:rPr>
          <w:sz w:val="22"/>
          <w:szCs w:val="22"/>
        </w:rPr>
      </w:pPr>
    </w:p>
    <w:p w:rsidR="00203C9A" w:rsidRPr="00C35003" w:rsidRDefault="00203C9A" w:rsidP="008F6796">
      <w:pPr>
        <w:tabs>
          <w:tab w:val="left" w:pos="360"/>
          <w:tab w:val="left" w:pos="540"/>
        </w:tabs>
        <w:jc w:val="both"/>
        <w:rPr>
          <w:b/>
          <w:bCs/>
          <w:caps/>
          <w:sz w:val="22"/>
          <w:szCs w:val="22"/>
        </w:rPr>
      </w:pPr>
      <w:r w:rsidRPr="00C35003">
        <w:rPr>
          <w:b/>
          <w:bCs/>
          <w:caps/>
          <w:sz w:val="22"/>
          <w:szCs w:val="22"/>
        </w:rPr>
        <w:t>De las sanciones</w:t>
      </w:r>
    </w:p>
    <w:p w:rsidR="00203C9A" w:rsidRPr="00C35003" w:rsidRDefault="00203C9A" w:rsidP="008F6796">
      <w:pPr>
        <w:tabs>
          <w:tab w:val="left" w:pos="360"/>
          <w:tab w:val="left" w:pos="540"/>
        </w:tabs>
        <w:jc w:val="both"/>
        <w:rPr>
          <w:sz w:val="22"/>
          <w:szCs w:val="22"/>
        </w:rPr>
      </w:pPr>
      <w:r w:rsidRPr="00C35003">
        <w:rPr>
          <w:b/>
          <w:bCs/>
          <w:sz w:val="22"/>
          <w:szCs w:val="22"/>
          <w:u w:val="single"/>
        </w:rPr>
        <w:t>Artículo 20º</w:t>
      </w:r>
      <w:r w:rsidRPr="00C35003">
        <w:rPr>
          <w:sz w:val="22"/>
          <w:szCs w:val="22"/>
        </w:rPr>
        <w:t>: Los proponentes o los adjudicatarios que incumplan con alguna de las obligaciones establecidas en los Pliegos de ases y Condiciones, serán pasibles de las sanciones previstas en el Articulo 117 y 118 del Reglamento de Compras y Contrataciones, las que se guardarán en función de la gravedad de la falta o de su reincidencia.</w:t>
      </w:r>
    </w:p>
    <w:p w:rsidR="00203C9A" w:rsidRPr="00C35003" w:rsidRDefault="00203C9A" w:rsidP="008F6796">
      <w:pPr>
        <w:tabs>
          <w:tab w:val="left" w:pos="360"/>
          <w:tab w:val="left" w:pos="540"/>
        </w:tabs>
        <w:jc w:val="both"/>
        <w:rPr>
          <w:sz w:val="22"/>
          <w:szCs w:val="22"/>
        </w:rPr>
      </w:pPr>
    </w:p>
    <w:p w:rsidR="00203C9A" w:rsidRPr="00C35003" w:rsidRDefault="00203C9A" w:rsidP="008F6796">
      <w:pPr>
        <w:tabs>
          <w:tab w:val="left" w:pos="360"/>
          <w:tab w:val="left" w:pos="540"/>
        </w:tabs>
        <w:jc w:val="both"/>
        <w:rPr>
          <w:b/>
          <w:bCs/>
          <w:caps/>
          <w:sz w:val="22"/>
          <w:szCs w:val="22"/>
        </w:rPr>
      </w:pPr>
      <w:r w:rsidRPr="00C35003">
        <w:rPr>
          <w:b/>
          <w:bCs/>
          <w:caps/>
          <w:sz w:val="22"/>
          <w:szCs w:val="22"/>
        </w:rPr>
        <w:t>Afectación de créditos</w:t>
      </w:r>
    </w:p>
    <w:p w:rsidR="00203C9A" w:rsidRPr="00C35003" w:rsidRDefault="00203C9A" w:rsidP="008F6796">
      <w:pPr>
        <w:tabs>
          <w:tab w:val="left" w:pos="360"/>
          <w:tab w:val="left" w:pos="540"/>
        </w:tabs>
        <w:jc w:val="both"/>
        <w:rPr>
          <w:sz w:val="22"/>
          <w:szCs w:val="22"/>
        </w:rPr>
      </w:pPr>
      <w:r w:rsidRPr="00C35003">
        <w:rPr>
          <w:b/>
          <w:bCs/>
          <w:sz w:val="22"/>
          <w:szCs w:val="22"/>
          <w:u w:val="single"/>
        </w:rPr>
        <w:t>Articulo 21º</w:t>
      </w:r>
      <w:r w:rsidRPr="00C35003">
        <w:rPr>
          <w:sz w:val="22"/>
          <w:szCs w:val="22"/>
        </w:rPr>
        <w:t>: Los derechos y créditos a favor de la adjudicataria, se afectarán al cobro de las multas, en el orden siguiente:</w:t>
      </w:r>
    </w:p>
    <w:p w:rsidR="00203C9A" w:rsidRPr="00C35003" w:rsidRDefault="00203C9A" w:rsidP="008F6796">
      <w:pPr>
        <w:widowControl/>
        <w:numPr>
          <w:ilvl w:val="0"/>
          <w:numId w:val="42"/>
        </w:numPr>
        <w:tabs>
          <w:tab w:val="left" w:pos="360"/>
          <w:tab w:val="left" w:pos="540"/>
        </w:tabs>
        <w:suppressAutoHyphens w:val="0"/>
        <w:jc w:val="both"/>
        <w:rPr>
          <w:sz w:val="22"/>
          <w:szCs w:val="22"/>
        </w:rPr>
      </w:pPr>
      <w:r w:rsidRPr="00C35003">
        <w:rPr>
          <w:sz w:val="22"/>
          <w:szCs w:val="22"/>
        </w:rPr>
        <w:t>Las facturas emergentes del contrato, que estén al cobro o en trámite.</w:t>
      </w:r>
    </w:p>
    <w:p w:rsidR="00203C9A" w:rsidRPr="00C35003" w:rsidRDefault="00203C9A" w:rsidP="008F6796">
      <w:pPr>
        <w:widowControl/>
        <w:numPr>
          <w:ilvl w:val="0"/>
          <w:numId w:val="42"/>
        </w:numPr>
        <w:tabs>
          <w:tab w:val="left" w:pos="360"/>
          <w:tab w:val="left" w:pos="540"/>
        </w:tabs>
        <w:suppressAutoHyphens w:val="0"/>
        <w:jc w:val="both"/>
        <w:rPr>
          <w:sz w:val="22"/>
          <w:szCs w:val="22"/>
        </w:rPr>
      </w:pPr>
      <w:r w:rsidRPr="00C35003">
        <w:rPr>
          <w:sz w:val="22"/>
          <w:szCs w:val="22"/>
        </w:rPr>
        <w:t>Las garantías constituidas.</w:t>
      </w:r>
    </w:p>
    <w:p w:rsidR="00203C9A" w:rsidRPr="00C35003" w:rsidRDefault="00203C9A" w:rsidP="008F6796">
      <w:pPr>
        <w:widowControl/>
        <w:numPr>
          <w:ilvl w:val="0"/>
          <w:numId w:val="42"/>
        </w:numPr>
        <w:tabs>
          <w:tab w:val="left" w:pos="360"/>
          <w:tab w:val="left" w:pos="540"/>
        </w:tabs>
        <w:suppressAutoHyphens w:val="0"/>
        <w:jc w:val="both"/>
        <w:rPr>
          <w:sz w:val="22"/>
          <w:szCs w:val="22"/>
        </w:rPr>
      </w:pPr>
      <w:r w:rsidRPr="00C35003">
        <w:rPr>
          <w:sz w:val="22"/>
          <w:szCs w:val="22"/>
        </w:rPr>
        <w:t>Los créditos del contratante resultantes de otros contratos de suministros o presentación de servicios no personales, aún de otras entidades o jurisdicciones, quedando establecido que el contratista presta su conformidad para que se efectúen las compensaciones o retenciones respectivas.</w:t>
      </w:r>
    </w:p>
    <w:p w:rsidR="00203C9A" w:rsidRPr="00C35003" w:rsidRDefault="00203C9A" w:rsidP="008F6796">
      <w:pPr>
        <w:tabs>
          <w:tab w:val="left" w:pos="360"/>
          <w:tab w:val="left" w:pos="658"/>
        </w:tabs>
        <w:jc w:val="both"/>
        <w:rPr>
          <w:sz w:val="22"/>
          <w:szCs w:val="22"/>
        </w:rPr>
      </w:pPr>
    </w:p>
    <w:p w:rsidR="00203C9A" w:rsidRPr="00451173" w:rsidRDefault="00203C9A" w:rsidP="008F6796">
      <w:pPr>
        <w:tabs>
          <w:tab w:val="left" w:pos="360"/>
          <w:tab w:val="left" w:pos="540"/>
        </w:tabs>
        <w:jc w:val="both"/>
        <w:rPr>
          <w:b/>
          <w:bCs/>
          <w:caps/>
          <w:sz w:val="22"/>
          <w:szCs w:val="22"/>
        </w:rPr>
      </w:pPr>
      <w:r w:rsidRPr="00451173">
        <w:rPr>
          <w:b/>
          <w:bCs/>
          <w:caps/>
          <w:sz w:val="22"/>
          <w:szCs w:val="22"/>
        </w:rPr>
        <w:t>Requisitos mínimos que deben contener los pliegos de bases y condiciones particulares</w:t>
      </w:r>
    </w:p>
    <w:p w:rsidR="00203C9A" w:rsidRPr="00451173" w:rsidRDefault="00203C9A" w:rsidP="008F6796">
      <w:pPr>
        <w:tabs>
          <w:tab w:val="left" w:pos="360"/>
          <w:tab w:val="left" w:pos="540"/>
        </w:tabs>
        <w:jc w:val="both"/>
        <w:rPr>
          <w:sz w:val="22"/>
          <w:szCs w:val="22"/>
        </w:rPr>
      </w:pPr>
      <w:r w:rsidRPr="00451173">
        <w:rPr>
          <w:b/>
          <w:bCs/>
          <w:sz w:val="22"/>
          <w:szCs w:val="22"/>
          <w:u w:val="single"/>
        </w:rPr>
        <w:t>Articulo 22º</w:t>
      </w:r>
      <w:r w:rsidRPr="00451173">
        <w:rPr>
          <w:sz w:val="22"/>
          <w:szCs w:val="22"/>
        </w:rPr>
        <w:t>: En los Pliegos de Bases y Condiciones Particulares deberán indicarse los siguientes requisitos esenciales:</w:t>
      </w:r>
    </w:p>
    <w:p w:rsidR="00203C9A" w:rsidRPr="00451173" w:rsidRDefault="00203C9A" w:rsidP="008F6796">
      <w:pPr>
        <w:tabs>
          <w:tab w:val="left" w:pos="360"/>
          <w:tab w:val="left" w:pos="540"/>
        </w:tabs>
        <w:jc w:val="both"/>
        <w:rPr>
          <w:sz w:val="22"/>
          <w:szCs w:val="22"/>
        </w:rPr>
      </w:pPr>
    </w:p>
    <w:p w:rsidR="00203C9A" w:rsidRPr="00451173" w:rsidRDefault="00203C9A" w:rsidP="008F6796">
      <w:pPr>
        <w:widowControl/>
        <w:numPr>
          <w:ilvl w:val="0"/>
          <w:numId w:val="43"/>
        </w:numPr>
        <w:tabs>
          <w:tab w:val="left" w:pos="360"/>
          <w:tab w:val="left" w:pos="784"/>
        </w:tabs>
        <w:suppressAutoHyphens w:val="0"/>
        <w:jc w:val="both"/>
        <w:rPr>
          <w:sz w:val="22"/>
          <w:szCs w:val="22"/>
        </w:rPr>
      </w:pPr>
      <w:r w:rsidRPr="00451173">
        <w:rPr>
          <w:sz w:val="22"/>
          <w:szCs w:val="22"/>
        </w:rPr>
        <w:t>Nombre del Organismo contratante.</w:t>
      </w:r>
    </w:p>
    <w:p w:rsidR="00203C9A" w:rsidRPr="00451173" w:rsidRDefault="00203C9A" w:rsidP="008F6796">
      <w:pPr>
        <w:widowControl/>
        <w:numPr>
          <w:ilvl w:val="0"/>
          <w:numId w:val="43"/>
        </w:numPr>
        <w:tabs>
          <w:tab w:val="left" w:pos="360"/>
          <w:tab w:val="left" w:pos="784"/>
        </w:tabs>
        <w:suppressAutoHyphens w:val="0"/>
        <w:jc w:val="both"/>
        <w:rPr>
          <w:sz w:val="22"/>
          <w:szCs w:val="22"/>
        </w:rPr>
      </w:pPr>
      <w:r w:rsidRPr="00451173">
        <w:rPr>
          <w:sz w:val="22"/>
          <w:szCs w:val="22"/>
        </w:rPr>
        <w:t>Objeto de la contratación.</w:t>
      </w:r>
    </w:p>
    <w:p w:rsidR="00203C9A" w:rsidRPr="00451173" w:rsidRDefault="00203C9A" w:rsidP="008F6796">
      <w:pPr>
        <w:widowControl/>
        <w:numPr>
          <w:ilvl w:val="0"/>
          <w:numId w:val="43"/>
        </w:numPr>
        <w:tabs>
          <w:tab w:val="clear" w:pos="1080"/>
          <w:tab w:val="left" w:pos="360"/>
          <w:tab w:val="left" w:pos="658"/>
          <w:tab w:val="num" w:pos="784"/>
        </w:tabs>
        <w:suppressAutoHyphens w:val="0"/>
        <w:jc w:val="both"/>
        <w:rPr>
          <w:sz w:val="22"/>
          <w:szCs w:val="22"/>
        </w:rPr>
      </w:pPr>
      <w:r w:rsidRPr="00451173">
        <w:rPr>
          <w:sz w:val="22"/>
          <w:szCs w:val="22"/>
        </w:rPr>
        <w:t>Número de expediente, y número de licitación.</w:t>
      </w:r>
    </w:p>
    <w:p w:rsidR="00203C9A" w:rsidRPr="00451173" w:rsidRDefault="00203C9A" w:rsidP="008F6796">
      <w:pPr>
        <w:widowControl/>
        <w:numPr>
          <w:ilvl w:val="0"/>
          <w:numId w:val="43"/>
        </w:numPr>
        <w:tabs>
          <w:tab w:val="clear" w:pos="1080"/>
          <w:tab w:val="left" w:pos="360"/>
          <w:tab w:val="left" w:pos="658"/>
          <w:tab w:val="num" w:pos="784"/>
        </w:tabs>
        <w:suppressAutoHyphens w:val="0"/>
        <w:jc w:val="both"/>
        <w:rPr>
          <w:sz w:val="22"/>
          <w:szCs w:val="22"/>
        </w:rPr>
      </w:pPr>
      <w:r w:rsidRPr="00451173">
        <w:rPr>
          <w:sz w:val="22"/>
          <w:szCs w:val="22"/>
        </w:rPr>
        <w:t xml:space="preserve">  Valor del pliego si correspondiere.</w:t>
      </w:r>
    </w:p>
    <w:p w:rsidR="00203C9A" w:rsidRPr="00451173" w:rsidRDefault="00203C9A" w:rsidP="008F6796">
      <w:pPr>
        <w:widowControl/>
        <w:numPr>
          <w:ilvl w:val="0"/>
          <w:numId w:val="43"/>
        </w:numPr>
        <w:tabs>
          <w:tab w:val="clear" w:pos="1080"/>
          <w:tab w:val="left" w:pos="360"/>
          <w:tab w:val="left" w:pos="658"/>
          <w:tab w:val="num" w:pos="784"/>
        </w:tabs>
        <w:suppressAutoHyphens w:val="0"/>
        <w:jc w:val="both"/>
        <w:rPr>
          <w:sz w:val="22"/>
          <w:szCs w:val="22"/>
        </w:rPr>
      </w:pPr>
      <w:r w:rsidRPr="00451173">
        <w:rPr>
          <w:sz w:val="22"/>
          <w:szCs w:val="22"/>
        </w:rPr>
        <w:t xml:space="preserve">  Plazo de mantenimiento de la propuesta.</w:t>
      </w:r>
    </w:p>
    <w:p w:rsidR="00203C9A" w:rsidRPr="00451173" w:rsidRDefault="00203C9A" w:rsidP="008F6796">
      <w:pPr>
        <w:widowControl/>
        <w:numPr>
          <w:ilvl w:val="0"/>
          <w:numId w:val="43"/>
        </w:numPr>
        <w:tabs>
          <w:tab w:val="clear" w:pos="1080"/>
          <w:tab w:val="left" w:pos="360"/>
          <w:tab w:val="left" w:pos="658"/>
          <w:tab w:val="num" w:pos="784"/>
        </w:tabs>
        <w:suppressAutoHyphens w:val="0"/>
        <w:jc w:val="both"/>
        <w:rPr>
          <w:sz w:val="22"/>
          <w:szCs w:val="22"/>
        </w:rPr>
      </w:pPr>
      <w:r w:rsidRPr="00451173">
        <w:rPr>
          <w:sz w:val="22"/>
          <w:szCs w:val="22"/>
        </w:rPr>
        <w:t xml:space="preserve">  Plazo, lugar, y forma de entrega de los bienes o de la prestación de los servicios.</w:t>
      </w:r>
    </w:p>
    <w:p w:rsidR="00203C9A" w:rsidRPr="00451173" w:rsidRDefault="00203C9A" w:rsidP="008F6796">
      <w:pPr>
        <w:widowControl/>
        <w:numPr>
          <w:ilvl w:val="0"/>
          <w:numId w:val="43"/>
        </w:numPr>
        <w:tabs>
          <w:tab w:val="clear" w:pos="1080"/>
          <w:tab w:val="left" w:pos="360"/>
          <w:tab w:val="left" w:pos="658"/>
          <w:tab w:val="num" w:pos="784"/>
        </w:tabs>
        <w:suppressAutoHyphens w:val="0"/>
        <w:jc w:val="both"/>
        <w:rPr>
          <w:sz w:val="22"/>
          <w:szCs w:val="22"/>
        </w:rPr>
      </w:pPr>
      <w:r w:rsidRPr="00451173">
        <w:rPr>
          <w:sz w:val="22"/>
          <w:szCs w:val="22"/>
        </w:rPr>
        <w:t>Especificaciones técnicas, las que deberán consignar en forma clara e inconfundible:</w:t>
      </w:r>
    </w:p>
    <w:p w:rsidR="00203C9A" w:rsidRPr="00451173" w:rsidRDefault="00203C9A" w:rsidP="008F6796">
      <w:pPr>
        <w:widowControl/>
        <w:numPr>
          <w:ilvl w:val="0"/>
          <w:numId w:val="44"/>
        </w:numPr>
        <w:tabs>
          <w:tab w:val="left" w:pos="360"/>
          <w:tab w:val="left" w:pos="658"/>
          <w:tab w:val="left" w:pos="1080"/>
        </w:tabs>
        <w:suppressAutoHyphens w:val="0"/>
        <w:ind w:firstLine="0"/>
        <w:jc w:val="both"/>
        <w:rPr>
          <w:sz w:val="22"/>
          <w:szCs w:val="22"/>
        </w:rPr>
      </w:pPr>
      <w:r w:rsidRPr="00451173">
        <w:rPr>
          <w:sz w:val="22"/>
          <w:szCs w:val="22"/>
        </w:rPr>
        <w:t>Las características y especies de la presentación.</w:t>
      </w:r>
    </w:p>
    <w:p w:rsidR="00203C9A" w:rsidRPr="00451173" w:rsidRDefault="00203C9A" w:rsidP="008F6796">
      <w:pPr>
        <w:widowControl/>
        <w:numPr>
          <w:ilvl w:val="0"/>
          <w:numId w:val="44"/>
        </w:numPr>
        <w:tabs>
          <w:tab w:val="left" w:pos="360"/>
          <w:tab w:val="left" w:pos="658"/>
          <w:tab w:val="left" w:pos="1080"/>
        </w:tabs>
        <w:suppressAutoHyphens w:val="0"/>
        <w:ind w:firstLine="0"/>
        <w:jc w:val="both"/>
        <w:rPr>
          <w:sz w:val="22"/>
          <w:szCs w:val="22"/>
        </w:rPr>
      </w:pPr>
      <w:r w:rsidRPr="00451173">
        <w:rPr>
          <w:sz w:val="22"/>
          <w:szCs w:val="22"/>
        </w:rPr>
        <w:t>La calidad exigida, cuando se considere pertinente y, en su caso, las normas de calidad que deben cumplir los bienes o servicios, determinando si los elementos deben ser nuevos, usados o reacondicionados.</w:t>
      </w:r>
    </w:p>
    <w:p w:rsidR="00203C9A" w:rsidRPr="00451173" w:rsidRDefault="00203C9A" w:rsidP="008F6796">
      <w:pPr>
        <w:widowControl/>
        <w:numPr>
          <w:ilvl w:val="0"/>
          <w:numId w:val="44"/>
        </w:numPr>
        <w:tabs>
          <w:tab w:val="left" w:pos="360"/>
          <w:tab w:val="left" w:pos="658"/>
          <w:tab w:val="left" w:pos="1080"/>
        </w:tabs>
        <w:suppressAutoHyphens w:val="0"/>
        <w:ind w:firstLine="0"/>
        <w:jc w:val="both"/>
        <w:rPr>
          <w:sz w:val="22"/>
          <w:szCs w:val="22"/>
        </w:rPr>
      </w:pPr>
      <w:r w:rsidRPr="00451173">
        <w:rPr>
          <w:sz w:val="22"/>
          <w:szCs w:val="22"/>
        </w:rPr>
        <w:t>Si se aceptarán tolerancias, cuando la característica de la contratación lo requiera.</w:t>
      </w:r>
    </w:p>
    <w:p w:rsidR="00203C9A" w:rsidRPr="00451173" w:rsidRDefault="00203C9A" w:rsidP="008F6796">
      <w:pPr>
        <w:tabs>
          <w:tab w:val="left" w:pos="658"/>
          <w:tab w:val="left" w:pos="720"/>
          <w:tab w:val="left" w:pos="1080"/>
        </w:tabs>
        <w:ind w:left="720"/>
        <w:jc w:val="both"/>
        <w:rPr>
          <w:sz w:val="22"/>
          <w:szCs w:val="22"/>
        </w:rPr>
      </w:pPr>
    </w:p>
    <w:p w:rsidR="00203C9A" w:rsidRPr="00451173" w:rsidRDefault="00203C9A" w:rsidP="008F6796">
      <w:pPr>
        <w:tabs>
          <w:tab w:val="left" w:pos="658"/>
          <w:tab w:val="left" w:pos="720"/>
          <w:tab w:val="left" w:pos="1080"/>
        </w:tabs>
        <w:ind w:left="720"/>
        <w:jc w:val="both"/>
        <w:rPr>
          <w:sz w:val="22"/>
          <w:szCs w:val="22"/>
        </w:rPr>
      </w:pPr>
      <w:r w:rsidRPr="00451173">
        <w:rPr>
          <w:sz w:val="22"/>
          <w:szCs w:val="22"/>
        </w:rPr>
        <w:t>No deberán formular especificaciones cuyo cumplimiento sólo sea factible para determinadas empresas o productos.</w:t>
      </w:r>
    </w:p>
    <w:p w:rsidR="00203C9A" w:rsidRPr="00451173" w:rsidRDefault="00203C9A" w:rsidP="008F6796">
      <w:pPr>
        <w:tabs>
          <w:tab w:val="left" w:pos="658"/>
          <w:tab w:val="left" w:pos="720"/>
          <w:tab w:val="left" w:pos="1080"/>
        </w:tabs>
        <w:ind w:left="720"/>
        <w:jc w:val="both"/>
        <w:rPr>
          <w:sz w:val="22"/>
          <w:szCs w:val="22"/>
        </w:rPr>
      </w:pPr>
      <w:r w:rsidRPr="00451173">
        <w:rPr>
          <w:sz w:val="22"/>
          <w:szCs w:val="22"/>
        </w:rPr>
        <w:t>Para la reparación de aparatos, máquinas o motores podrán solicitarse repuestos denominados legítimos.</w:t>
      </w:r>
    </w:p>
    <w:p w:rsidR="00203C9A" w:rsidRPr="00451173" w:rsidRDefault="00203C9A" w:rsidP="008F6796">
      <w:pPr>
        <w:widowControl/>
        <w:numPr>
          <w:ilvl w:val="0"/>
          <w:numId w:val="43"/>
        </w:numPr>
        <w:tabs>
          <w:tab w:val="left" w:pos="658"/>
          <w:tab w:val="left" w:pos="720"/>
          <w:tab w:val="left" w:pos="900"/>
        </w:tabs>
        <w:suppressAutoHyphens w:val="0"/>
        <w:jc w:val="both"/>
        <w:rPr>
          <w:sz w:val="22"/>
          <w:szCs w:val="22"/>
        </w:rPr>
      </w:pPr>
      <w:r w:rsidRPr="00451173">
        <w:rPr>
          <w:sz w:val="22"/>
          <w:szCs w:val="22"/>
        </w:rPr>
        <w:t>Fijar la moneda de cotización, en los casos en que se disponga que se cotice en moneda extranjera.</w:t>
      </w:r>
    </w:p>
    <w:p w:rsidR="00203C9A" w:rsidRPr="00451173" w:rsidRDefault="00203C9A" w:rsidP="008F6796">
      <w:pPr>
        <w:widowControl/>
        <w:numPr>
          <w:ilvl w:val="0"/>
          <w:numId w:val="43"/>
        </w:numPr>
        <w:tabs>
          <w:tab w:val="left" w:pos="658"/>
          <w:tab w:val="left" w:pos="720"/>
          <w:tab w:val="left" w:pos="900"/>
        </w:tabs>
        <w:suppressAutoHyphens w:val="0"/>
        <w:jc w:val="both"/>
        <w:rPr>
          <w:sz w:val="22"/>
          <w:szCs w:val="22"/>
        </w:rPr>
      </w:pPr>
      <w:r w:rsidRPr="00451173">
        <w:rPr>
          <w:sz w:val="22"/>
          <w:szCs w:val="22"/>
        </w:rPr>
        <w:t xml:space="preserve">   Indicar la formula y el plazo de pago.</w:t>
      </w:r>
    </w:p>
    <w:p w:rsidR="00203C9A" w:rsidRPr="00451173" w:rsidRDefault="00203C9A" w:rsidP="008F6796">
      <w:pPr>
        <w:widowControl/>
        <w:numPr>
          <w:ilvl w:val="0"/>
          <w:numId w:val="43"/>
        </w:numPr>
        <w:tabs>
          <w:tab w:val="left" w:pos="658"/>
          <w:tab w:val="left" w:pos="720"/>
        </w:tabs>
        <w:suppressAutoHyphens w:val="0"/>
        <w:jc w:val="both"/>
        <w:rPr>
          <w:sz w:val="22"/>
          <w:szCs w:val="22"/>
        </w:rPr>
      </w:pPr>
      <w:r w:rsidRPr="00451173">
        <w:rPr>
          <w:sz w:val="22"/>
          <w:szCs w:val="22"/>
        </w:rPr>
        <w:t xml:space="preserve">   Indicar si se exigirá la presentación de muestras.</w:t>
      </w:r>
    </w:p>
    <w:p w:rsidR="00203C9A" w:rsidRPr="00451173" w:rsidRDefault="00203C9A" w:rsidP="008F6796">
      <w:pPr>
        <w:widowControl/>
        <w:numPr>
          <w:ilvl w:val="0"/>
          <w:numId w:val="43"/>
        </w:numPr>
        <w:tabs>
          <w:tab w:val="left" w:pos="658"/>
          <w:tab w:val="left" w:pos="720"/>
        </w:tabs>
        <w:suppressAutoHyphens w:val="0"/>
        <w:jc w:val="both"/>
        <w:rPr>
          <w:sz w:val="22"/>
          <w:szCs w:val="22"/>
        </w:rPr>
      </w:pPr>
      <w:r w:rsidRPr="00451173">
        <w:rPr>
          <w:sz w:val="22"/>
          <w:szCs w:val="22"/>
        </w:rPr>
        <w:t xml:space="preserve">   Determinar la forma de constitución de garantía, cuando por razone fundadas se establezca alguna/s en especial o se excluya/n alguna/s de las previstas en el Reglamento.</w:t>
      </w:r>
    </w:p>
    <w:p w:rsidR="00203C9A" w:rsidRPr="00451173" w:rsidRDefault="00203C9A" w:rsidP="008F6796">
      <w:pPr>
        <w:widowControl/>
        <w:numPr>
          <w:ilvl w:val="0"/>
          <w:numId w:val="43"/>
        </w:numPr>
        <w:tabs>
          <w:tab w:val="left" w:pos="720"/>
          <w:tab w:val="left" w:pos="900"/>
        </w:tabs>
        <w:suppressAutoHyphens w:val="0"/>
        <w:jc w:val="both"/>
        <w:rPr>
          <w:sz w:val="22"/>
          <w:szCs w:val="22"/>
        </w:rPr>
      </w:pPr>
      <w:r w:rsidRPr="00451173">
        <w:rPr>
          <w:sz w:val="22"/>
          <w:szCs w:val="22"/>
        </w:rPr>
        <w:t>Cuando se requiera más de un ejemplar de la propuesta, fijar la cantidad de copias que los oferentes deben presentar.</w:t>
      </w:r>
    </w:p>
    <w:p w:rsidR="00203C9A" w:rsidRPr="00451173" w:rsidRDefault="00203C9A" w:rsidP="008F6796">
      <w:pPr>
        <w:widowControl/>
        <w:numPr>
          <w:ilvl w:val="0"/>
          <w:numId w:val="43"/>
        </w:numPr>
        <w:tabs>
          <w:tab w:val="left" w:pos="720"/>
          <w:tab w:val="left" w:pos="900"/>
        </w:tabs>
        <w:suppressAutoHyphens w:val="0"/>
        <w:jc w:val="both"/>
        <w:rPr>
          <w:sz w:val="22"/>
          <w:szCs w:val="22"/>
        </w:rPr>
      </w:pPr>
      <w:r w:rsidRPr="00451173">
        <w:rPr>
          <w:sz w:val="22"/>
          <w:szCs w:val="22"/>
        </w:rPr>
        <w:t>Cuando se admita formular ofertas alternativas, deberá consignarse expresamente.</w:t>
      </w:r>
    </w:p>
    <w:p w:rsidR="00203C9A" w:rsidRPr="00451173" w:rsidRDefault="00203C9A" w:rsidP="008F6796">
      <w:pPr>
        <w:widowControl/>
        <w:numPr>
          <w:ilvl w:val="0"/>
          <w:numId w:val="43"/>
        </w:numPr>
        <w:tabs>
          <w:tab w:val="left" w:pos="720"/>
          <w:tab w:val="left" w:pos="900"/>
        </w:tabs>
        <w:suppressAutoHyphens w:val="0"/>
        <w:jc w:val="both"/>
        <w:rPr>
          <w:sz w:val="22"/>
          <w:szCs w:val="22"/>
        </w:rPr>
      </w:pPr>
      <w:r w:rsidRPr="00451173">
        <w:rPr>
          <w:sz w:val="22"/>
          <w:szCs w:val="22"/>
        </w:rPr>
        <w:t>Señalar la información adicional y exigencias que deberán cumplimentar los oferentes.</w:t>
      </w:r>
    </w:p>
    <w:p w:rsidR="00203C9A" w:rsidRDefault="00203C9A" w:rsidP="006248DA">
      <w:pPr>
        <w:tabs>
          <w:tab w:val="left" w:pos="7875"/>
        </w:tabs>
        <w:rPr>
          <w:rFonts w:ascii="Times New Roman" w:hAnsi="Times New Roman" w:cs="Times New Roman"/>
          <w:sz w:val="22"/>
          <w:szCs w:val="22"/>
        </w:rPr>
      </w:pPr>
    </w:p>
    <w:p w:rsidR="00203C9A" w:rsidRDefault="00203C9A" w:rsidP="006248DA">
      <w:pPr>
        <w:tabs>
          <w:tab w:val="left" w:pos="7875"/>
        </w:tabs>
        <w:rPr>
          <w:rFonts w:ascii="Times New Roman" w:hAnsi="Times New Roman" w:cs="Times New Roman"/>
          <w:sz w:val="22"/>
          <w:szCs w:val="22"/>
        </w:rPr>
      </w:pPr>
    </w:p>
    <w:p w:rsidR="00203C9A" w:rsidRPr="00873468" w:rsidRDefault="00203C9A" w:rsidP="00662018">
      <w:pPr>
        <w:pStyle w:val="Title"/>
        <w:rPr>
          <w:rFonts w:ascii="Times New Roman" w:hAnsi="Times New Roman" w:cs="Times New Roman"/>
          <w:sz w:val="22"/>
          <w:szCs w:val="22"/>
        </w:rPr>
      </w:pPr>
      <w:r>
        <w:rPr>
          <w:rFonts w:ascii="Times New Roman" w:hAnsi="Times New Roman" w:cs="Times New Roman"/>
          <w:sz w:val="22"/>
          <w:szCs w:val="22"/>
        </w:rPr>
        <w:br w:type="page"/>
      </w:r>
      <w:r w:rsidRPr="00873468">
        <w:rPr>
          <w:rFonts w:ascii="Times New Roman" w:hAnsi="Times New Roman" w:cs="Times New Roman"/>
          <w:sz w:val="22"/>
          <w:szCs w:val="22"/>
        </w:rPr>
        <w:t>PLIEGO DE BASES Y CONDICIONES PARTICULARES</w:t>
      </w:r>
    </w:p>
    <w:p w:rsidR="00203C9A" w:rsidRPr="00873468" w:rsidRDefault="00203C9A" w:rsidP="00662018">
      <w:pPr>
        <w:jc w:val="center"/>
        <w:rPr>
          <w:rFonts w:ascii="Times New Roman" w:hAnsi="Times New Roman" w:cs="Times New Roman"/>
          <w:b/>
          <w:bCs/>
          <w:sz w:val="22"/>
          <w:szCs w:val="22"/>
          <w:u w:val="single"/>
        </w:rPr>
      </w:pPr>
    </w:p>
    <w:p w:rsidR="00203C9A" w:rsidRPr="00873468" w:rsidRDefault="00203C9A" w:rsidP="00662018">
      <w:pPr>
        <w:jc w:val="center"/>
        <w:rPr>
          <w:rFonts w:ascii="Times New Roman" w:hAnsi="Times New Roman" w:cs="Times New Roman"/>
          <w:b/>
          <w:bCs/>
          <w:sz w:val="22"/>
          <w:szCs w:val="22"/>
          <w:u w:val="single"/>
        </w:rPr>
      </w:pPr>
      <w:r w:rsidRPr="00873468">
        <w:rPr>
          <w:rFonts w:ascii="Times New Roman" w:hAnsi="Times New Roman" w:cs="Times New Roman"/>
          <w:b/>
          <w:bCs/>
          <w:sz w:val="22"/>
          <w:szCs w:val="22"/>
          <w:u w:val="single"/>
        </w:rPr>
        <w:t>SUBSECRETARIA DE ASUNTOS AGRARIOS Y ALIMENTOS</w:t>
      </w:r>
    </w:p>
    <w:p w:rsidR="00203C9A" w:rsidRPr="00873468" w:rsidRDefault="00203C9A" w:rsidP="00662018">
      <w:pPr>
        <w:jc w:val="center"/>
        <w:rPr>
          <w:rFonts w:ascii="Times New Roman" w:hAnsi="Times New Roman" w:cs="Times New Roman"/>
          <w:b/>
          <w:bCs/>
          <w:sz w:val="22"/>
          <w:szCs w:val="22"/>
          <w:u w:val="single"/>
        </w:rPr>
      </w:pPr>
    </w:p>
    <w:p w:rsidR="00203C9A" w:rsidRPr="00873468" w:rsidRDefault="00203C9A" w:rsidP="00662018">
      <w:pPr>
        <w:rPr>
          <w:rFonts w:ascii="Times New Roman" w:hAnsi="Times New Roman" w:cs="Times New Roman"/>
          <w:b/>
          <w:bCs/>
          <w:sz w:val="22"/>
          <w:szCs w:val="22"/>
          <w:u w:val="single"/>
        </w:rPr>
      </w:pPr>
      <w:r w:rsidRPr="00873468">
        <w:rPr>
          <w:rFonts w:ascii="Times New Roman" w:hAnsi="Times New Roman" w:cs="Times New Roman"/>
          <w:b/>
          <w:bCs/>
          <w:sz w:val="22"/>
          <w:szCs w:val="22"/>
          <w:u w:val="single"/>
        </w:rPr>
        <w:t>PROCEDIMIENTO DE SELECCION:</w:t>
      </w:r>
    </w:p>
    <w:p w:rsidR="00203C9A" w:rsidRPr="00873468" w:rsidRDefault="00203C9A" w:rsidP="00662018">
      <w:pPr>
        <w:rPr>
          <w:rFonts w:ascii="Times New Roman" w:hAnsi="Times New Roman" w:cs="Times New Roman"/>
          <w:sz w:val="22"/>
          <w:szCs w:val="22"/>
        </w:rPr>
      </w:pPr>
    </w:p>
    <w:tbl>
      <w:tblPr>
        <w:tblW w:w="0" w:type="auto"/>
        <w:tblInd w:w="-106" w:type="dxa"/>
        <w:tblLayout w:type="fixed"/>
        <w:tblLook w:val="0000"/>
      </w:tblPr>
      <w:tblGrid>
        <w:gridCol w:w="5153"/>
        <w:gridCol w:w="2028"/>
        <w:gridCol w:w="2457"/>
      </w:tblGrid>
      <w:tr w:rsidR="00203C9A" w:rsidRPr="00873468">
        <w:tc>
          <w:tcPr>
            <w:tcW w:w="5153" w:type="dxa"/>
          </w:tcPr>
          <w:p w:rsidR="00203C9A" w:rsidRPr="00873468" w:rsidRDefault="00203C9A" w:rsidP="00180C94">
            <w:pPr>
              <w:rPr>
                <w:rFonts w:ascii="Times New Roman" w:hAnsi="Times New Roman" w:cs="Times New Roman"/>
              </w:rPr>
            </w:pPr>
            <w:r w:rsidRPr="00873468">
              <w:rPr>
                <w:rFonts w:ascii="Times New Roman" w:hAnsi="Times New Roman" w:cs="Times New Roman"/>
                <w:sz w:val="22"/>
                <w:szCs w:val="22"/>
              </w:rPr>
              <w:t>LICITACION PUBLICA</w:t>
            </w:r>
            <w:r>
              <w:rPr>
                <w:rFonts w:ascii="Times New Roman" w:hAnsi="Times New Roman" w:cs="Times New Roman"/>
                <w:sz w:val="22"/>
                <w:szCs w:val="22"/>
              </w:rPr>
              <w:t xml:space="preserve"> </w:t>
            </w:r>
          </w:p>
        </w:tc>
        <w:tc>
          <w:tcPr>
            <w:tcW w:w="2028" w:type="dxa"/>
          </w:tcPr>
          <w:p w:rsidR="00203C9A" w:rsidRPr="00873468" w:rsidRDefault="00203C9A" w:rsidP="000A16A1">
            <w:pPr>
              <w:rPr>
                <w:rFonts w:ascii="Times New Roman" w:hAnsi="Times New Roman" w:cs="Times New Roman"/>
              </w:rPr>
            </w:pPr>
            <w:r w:rsidRPr="00873468">
              <w:rPr>
                <w:rFonts w:ascii="Times New Roman" w:hAnsi="Times New Roman" w:cs="Times New Roman"/>
                <w:sz w:val="22"/>
                <w:szCs w:val="22"/>
              </w:rPr>
              <w:t xml:space="preserve">Nº </w:t>
            </w:r>
            <w:r>
              <w:rPr>
                <w:rFonts w:ascii="Times New Roman" w:hAnsi="Times New Roman" w:cs="Times New Roman"/>
                <w:sz w:val="22"/>
                <w:szCs w:val="22"/>
              </w:rPr>
              <w:t>04/2014</w:t>
            </w:r>
          </w:p>
        </w:tc>
        <w:tc>
          <w:tcPr>
            <w:tcW w:w="2457" w:type="dxa"/>
          </w:tcPr>
          <w:p w:rsidR="00203C9A" w:rsidRPr="00873468" w:rsidRDefault="00203C9A" w:rsidP="000A16A1">
            <w:pPr>
              <w:rPr>
                <w:rFonts w:ascii="Times New Roman" w:hAnsi="Times New Roman" w:cs="Times New Roman"/>
              </w:rPr>
            </w:pPr>
            <w:r w:rsidRPr="00873468">
              <w:rPr>
                <w:rFonts w:ascii="Times New Roman" w:hAnsi="Times New Roman" w:cs="Times New Roman"/>
                <w:sz w:val="22"/>
                <w:szCs w:val="22"/>
              </w:rPr>
              <w:t xml:space="preserve">EJERCICIO: </w:t>
            </w:r>
            <w:r w:rsidRPr="00873468">
              <w:rPr>
                <w:rFonts w:ascii="Times New Roman" w:hAnsi="Times New Roman" w:cs="Times New Roman"/>
                <w:b/>
                <w:bCs/>
                <w:sz w:val="22"/>
                <w:szCs w:val="22"/>
              </w:rPr>
              <w:t>2.0</w:t>
            </w:r>
            <w:r>
              <w:rPr>
                <w:rFonts w:ascii="Times New Roman" w:hAnsi="Times New Roman" w:cs="Times New Roman"/>
                <w:b/>
                <w:bCs/>
                <w:sz w:val="22"/>
                <w:szCs w:val="22"/>
              </w:rPr>
              <w:t>14</w:t>
            </w:r>
          </w:p>
        </w:tc>
      </w:tr>
    </w:tbl>
    <w:p w:rsidR="00203C9A" w:rsidRPr="00873468" w:rsidRDefault="00203C9A" w:rsidP="00662018">
      <w:pPr>
        <w:rPr>
          <w:rFonts w:ascii="Times New Roman" w:hAnsi="Times New Roman" w:cs="Times New Roman"/>
          <w:sz w:val="22"/>
          <w:szCs w:val="22"/>
        </w:rPr>
      </w:pPr>
    </w:p>
    <w:tbl>
      <w:tblPr>
        <w:tblW w:w="0" w:type="auto"/>
        <w:tblInd w:w="2" w:type="dxa"/>
        <w:tblLayout w:type="fixed"/>
        <w:tblCellMar>
          <w:left w:w="0" w:type="dxa"/>
          <w:right w:w="0" w:type="dxa"/>
        </w:tblCellMar>
        <w:tblLook w:val="0000"/>
      </w:tblPr>
      <w:tblGrid>
        <w:gridCol w:w="9638"/>
      </w:tblGrid>
      <w:tr w:rsidR="00203C9A" w:rsidRPr="00873468">
        <w:tc>
          <w:tcPr>
            <w:tcW w:w="9638" w:type="dxa"/>
          </w:tcPr>
          <w:p w:rsidR="00203C9A" w:rsidRPr="00873468" w:rsidRDefault="00203C9A" w:rsidP="00D77B37">
            <w:pPr>
              <w:rPr>
                <w:rFonts w:ascii="Times New Roman" w:hAnsi="Times New Roman" w:cs="Times New Roman"/>
              </w:rPr>
            </w:pPr>
            <w:r w:rsidRPr="00873468">
              <w:rPr>
                <w:rFonts w:ascii="Times New Roman" w:hAnsi="Times New Roman" w:cs="Times New Roman"/>
                <w:sz w:val="22"/>
                <w:szCs w:val="22"/>
              </w:rPr>
              <w:t xml:space="preserve">EXPEDIENTE Nº: </w:t>
            </w:r>
            <w:r>
              <w:rPr>
                <w:rFonts w:ascii="Times New Roman" w:hAnsi="Times New Roman" w:cs="Times New Roman"/>
                <w:sz w:val="22"/>
                <w:szCs w:val="22"/>
              </w:rPr>
              <w:t>1007</w:t>
            </w:r>
            <w:r w:rsidRPr="00BC09E6">
              <w:rPr>
                <w:rFonts w:ascii="Times New Roman" w:hAnsi="Times New Roman" w:cs="Times New Roman"/>
                <w:sz w:val="22"/>
                <w:szCs w:val="22"/>
              </w:rPr>
              <w:t>/330/1</w:t>
            </w:r>
            <w:r>
              <w:rPr>
                <w:rFonts w:ascii="Times New Roman" w:hAnsi="Times New Roman" w:cs="Times New Roman"/>
                <w:sz w:val="22"/>
                <w:szCs w:val="22"/>
              </w:rPr>
              <w:t>4</w:t>
            </w:r>
          </w:p>
        </w:tc>
      </w:tr>
    </w:tbl>
    <w:p w:rsidR="00203C9A" w:rsidRPr="00873468" w:rsidRDefault="00203C9A" w:rsidP="00662018">
      <w:pPr>
        <w:rPr>
          <w:rFonts w:ascii="Times New Roman" w:hAnsi="Times New Roman" w:cs="Times New Roman"/>
          <w:sz w:val="22"/>
          <w:szCs w:val="22"/>
        </w:rPr>
      </w:pPr>
    </w:p>
    <w:p w:rsidR="00203C9A" w:rsidRPr="00873468" w:rsidRDefault="00203C9A" w:rsidP="00662018">
      <w:pPr>
        <w:rPr>
          <w:rFonts w:ascii="Times New Roman" w:hAnsi="Times New Roman" w:cs="Times New Roman"/>
          <w:sz w:val="22"/>
          <w:szCs w:val="22"/>
        </w:rPr>
      </w:pPr>
    </w:p>
    <w:tbl>
      <w:tblPr>
        <w:tblW w:w="9727" w:type="dxa"/>
        <w:tblInd w:w="2" w:type="dxa"/>
        <w:tblLayout w:type="fixed"/>
        <w:tblCellMar>
          <w:left w:w="0" w:type="dxa"/>
          <w:right w:w="0" w:type="dxa"/>
        </w:tblCellMar>
        <w:tblLook w:val="0000"/>
      </w:tblPr>
      <w:tblGrid>
        <w:gridCol w:w="9727"/>
      </w:tblGrid>
      <w:tr w:rsidR="00203C9A" w:rsidRPr="00873468">
        <w:trPr>
          <w:trHeight w:val="700"/>
        </w:trPr>
        <w:tc>
          <w:tcPr>
            <w:tcW w:w="9727" w:type="dxa"/>
          </w:tcPr>
          <w:p w:rsidR="00203C9A" w:rsidRPr="00873468" w:rsidRDefault="00203C9A" w:rsidP="00D77B37">
            <w:pPr>
              <w:jc w:val="both"/>
              <w:rPr>
                <w:rFonts w:ascii="Times New Roman" w:hAnsi="Times New Roman" w:cs="Times New Roman"/>
              </w:rPr>
            </w:pPr>
            <w:r w:rsidRPr="00873468">
              <w:rPr>
                <w:rFonts w:ascii="Times New Roman" w:hAnsi="Times New Roman" w:cs="Times New Roman"/>
                <w:sz w:val="22"/>
                <w:szCs w:val="22"/>
              </w:rPr>
              <w:t>OBJETO DE LA CONTRATACIÓN:</w:t>
            </w:r>
            <w:r>
              <w:rPr>
                <w:rFonts w:ascii="Times New Roman" w:hAnsi="Times New Roman" w:cs="Times New Roman"/>
                <w:sz w:val="22"/>
                <w:szCs w:val="22"/>
              </w:rPr>
              <w:t xml:space="preserve"> Adquisicion de equipamiento de computos en el marco de la Ley 23.331</w:t>
            </w:r>
          </w:p>
        </w:tc>
      </w:tr>
    </w:tbl>
    <w:p w:rsidR="00203C9A" w:rsidRPr="00873468" w:rsidRDefault="00203C9A" w:rsidP="00662018">
      <w:pPr>
        <w:rPr>
          <w:rFonts w:ascii="Times New Roman" w:hAnsi="Times New Roman" w:cs="Times New Roman"/>
          <w:sz w:val="22"/>
          <w:szCs w:val="22"/>
        </w:rPr>
      </w:pPr>
    </w:p>
    <w:tbl>
      <w:tblPr>
        <w:tblW w:w="0" w:type="auto"/>
        <w:tblInd w:w="2" w:type="dxa"/>
        <w:tblLayout w:type="fixed"/>
        <w:tblCellMar>
          <w:left w:w="0" w:type="dxa"/>
          <w:right w:w="0" w:type="dxa"/>
        </w:tblCellMar>
        <w:tblLook w:val="0000"/>
      </w:tblPr>
      <w:tblGrid>
        <w:gridCol w:w="9638"/>
      </w:tblGrid>
      <w:tr w:rsidR="00203C9A" w:rsidRPr="00873468">
        <w:tc>
          <w:tcPr>
            <w:tcW w:w="9638" w:type="dxa"/>
          </w:tcPr>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VALOR DEL PLIEGO: sin cargo</w:t>
            </w:r>
          </w:p>
        </w:tc>
      </w:tr>
    </w:tbl>
    <w:p w:rsidR="00203C9A" w:rsidRPr="00873468" w:rsidRDefault="00203C9A" w:rsidP="00662018">
      <w:pPr>
        <w:rPr>
          <w:rFonts w:ascii="Times New Roman" w:hAnsi="Times New Roman" w:cs="Times New Roman"/>
          <w:sz w:val="22"/>
          <w:szCs w:val="22"/>
        </w:rPr>
      </w:pPr>
    </w:p>
    <w:p w:rsidR="00203C9A" w:rsidRPr="00873468" w:rsidRDefault="00203C9A" w:rsidP="00662018">
      <w:pPr>
        <w:pStyle w:val="Heading7"/>
        <w:keepNext/>
        <w:tabs>
          <w:tab w:val="clear" w:pos="360"/>
          <w:tab w:val="left" w:pos="0"/>
        </w:tabs>
        <w:spacing w:before="0" w:after="0"/>
        <w:rPr>
          <w:rFonts w:ascii="Times New Roman" w:hAnsi="Times New Roman" w:cs="Times New Roman"/>
          <w:b/>
          <w:bCs/>
          <w:sz w:val="22"/>
          <w:szCs w:val="22"/>
        </w:rPr>
      </w:pPr>
    </w:p>
    <w:p w:rsidR="00203C9A" w:rsidRPr="00873468" w:rsidRDefault="00203C9A" w:rsidP="00662018">
      <w:pPr>
        <w:pStyle w:val="Heading7"/>
        <w:keepNext/>
        <w:tabs>
          <w:tab w:val="clear" w:pos="360"/>
          <w:tab w:val="left" w:pos="0"/>
        </w:tabs>
        <w:spacing w:before="0" w:after="0"/>
        <w:rPr>
          <w:rFonts w:ascii="Times New Roman" w:hAnsi="Times New Roman" w:cs="Times New Roman"/>
          <w:b/>
          <w:bCs/>
          <w:sz w:val="22"/>
          <w:szCs w:val="22"/>
        </w:rPr>
      </w:pPr>
      <w:r w:rsidRPr="00873468">
        <w:rPr>
          <w:rFonts w:ascii="Times New Roman" w:hAnsi="Times New Roman" w:cs="Times New Roman"/>
          <w:b/>
          <w:bCs/>
          <w:sz w:val="22"/>
          <w:szCs w:val="22"/>
        </w:rPr>
        <w:t xml:space="preserve">RETIRO DE PLIEGOS: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0"/>
        <w:gridCol w:w="5523"/>
        <w:gridCol w:w="97"/>
      </w:tblGrid>
      <w:tr w:rsidR="00203C9A" w:rsidRPr="00873468">
        <w:trPr>
          <w:gridAfter w:val="1"/>
          <w:wAfter w:w="94" w:type="dxa"/>
        </w:trPr>
        <w:tc>
          <w:tcPr>
            <w:tcW w:w="3960"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Lugar/Dirección</w:t>
            </w:r>
          </w:p>
        </w:tc>
        <w:tc>
          <w:tcPr>
            <w:tcW w:w="5580"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Plazo y Horario</w:t>
            </w:r>
          </w:p>
        </w:tc>
      </w:tr>
      <w:tr w:rsidR="00203C9A" w:rsidRPr="00873468">
        <w:tblPrEx>
          <w:tblCellMar>
            <w:left w:w="0" w:type="dxa"/>
            <w:right w:w="0" w:type="dxa"/>
          </w:tblCellMar>
        </w:tblPrEx>
        <w:tc>
          <w:tcPr>
            <w:tcW w:w="3960" w:type="dxa"/>
          </w:tcPr>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DIRECCION GENERAL DE COMPRAS Y COMTRATACIONES – 25 de Mayo 90 – Tel.: San Miguel de Tucumán.</w:t>
            </w:r>
          </w:p>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 xml:space="preserve">También puede obtenerse desde la página Web oficial de la Provincia. </w:t>
            </w:r>
          </w:p>
        </w:tc>
        <w:tc>
          <w:tcPr>
            <w:tcW w:w="5678" w:type="dxa"/>
            <w:gridSpan w:val="2"/>
          </w:tcPr>
          <w:p w:rsidR="00203C9A" w:rsidRPr="00873468" w:rsidRDefault="00203C9A" w:rsidP="00074FF8">
            <w:pPr>
              <w:jc w:val="both"/>
              <w:rPr>
                <w:rFonts w:ascii="Times New Roman" w:hAnsi="Times New Roman" w:cs="Times New Roman"/>
              </w:rPr>
            </w:pPr>
            <w:r w:rsidRPr="00873468">
              <w:rPr>
                <w:rFonts w:ascii="Times New Roman" w:hAnsi="Times New Roman" w:cs="Times New Roman"/>
                <w:sz w:val="22"/>
                <w:szCs w:val="22"/>
              </w:rPr>
              <w:t xml:space="preserve"> De lunes a viernes de 9:00 a 13:00 hs. </w:t>
            </w:r>
          </w:p>
          <w:p w:rsidR="00203C9A" w:rsidRPr="00873468" w:rsidRDefault="00203C9A" w:rsidP="00074FF8">
            <w:pPr>
              <w:jc w:val="both"/>
              <w:rPr>
                <w:rFonts w:ascii="Times New Roman" w:hAnsi="Times New Roman" w:cs="Times New Roman"/>
                <w:shd w:val="clear" w:color="FFFFFF" w:fill="FFFF00"/>
              </w:rPr>
            </w:pPr>
          </w:p>
        </w:tc>
      </w:tr>
    </w:tbl>
    <w:p w:rsidR="00203C9A" w:rsidRPr="00873468" w:rsidRDefault="00203C9A" w:rsidP="00662018">
      <w:pPr>
        <w:pStyle w:val="Heading7"/>
        <w:keepNext/>
        <w:tabs>
          <w:tab w:val="clear" w:pos="360"/>
          <w:tab w:val="left" w:pos="0"/>
        </w:tabs>
        <w:spacing w:before="0" w:after="0"/>
        <w:rPr>
          <w:rFonts w:ascii="Times New Roman" w:hAnsi="Times New Roman" w:cs="Times New Roman"/>
          <w:b/>
          <w:bCs/>
          <w:sz w:val="22"/>
          <w:szCs w:val="22"/>
        </w:rPr>
      </w:pPr>
    </w:p>
    <w:p w:rsidR="00203C9A" w:rsidRPr="00873468" w:rsidRDefault="00203C9A" w:rsidP="00662018">
      <w:pPr>
        <w:pStyle w:val="Heading7"/>
        <w:keepNext/>
        <w:tabs>
          <w:tab w:val="clear" w:pos="360"/>
          <w:tab w:val="left" w:pos="0"/>
        </w:tabs>
        <w:spacing w:before="0" w:after="0"/>
        <w:rPr>
          <w:rFonts w:ascii="Times New Roman" w:hAnsi="Times New Roman" w:cs="Times New Roman"/>
          <w:b/>
          <w:bCs/>
          <w:sz w:val="22"/>
          <w:szCs w:val="22"/>
        </w:rPr>
      </w:pPr>
      <w:r w:rsidRPr="00873468">
        <w:rPr>
          <w:rFonts w:ascii="Times New Roman" w:hAnsi="Times New Roman" w:cs="Times New Roman"/>
          <w:b/>
          <w:bCs/>
          <w:sz w:val="22"/>
          <w:szCs w:val="22"/>
        </w:rPr>
        <w:t xml:space="preserve">CONSULTAS: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0"/>
        <w:gridCol w:w="5523"/>
        <w:gridCol w:w="97"/>
      </w:tblGrid>
      <w:tr w:rsidR="00203C9A" w:rsidRPr="00873468">
        <w:trPr>
          <w:gridAfter w:val="1"/>
          <w:wAfter w:w="94" w:type="dxa"/>
        </w:trPr>
        <w:tc>
          <w:tcPr>
            <w:tcW w:w="3960"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Lugar/Dirección</w:t>
            </w:r>
          </w:p>
        </w:tc>
        <w:tc>
          <w:tcPr>
            <w:tcW w:w="5580"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Plazo y Horario</w:t>
            </w:r>
          </w:p>
        </w:tc>
      </w:tr>
      <w:tr w:rsidR="00203C9A" w:rsidRPr="00873468">
        <w:tblPrEx>
          <w:tblCellMar>
            <w:left w:w="0" w:type="dxa"/>
            <w:right w:w="0" w:type="dxa"/>
          </w:tblCellMar>
        </w:tblPrEx>
        <w:tc>
          <w:tcPr>
            <w:tcW w:w="3960" w:type="dxa"/>
          </w:tcPr>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 xml:space="preserve">DIRECCION GENERAL DE COMPRAS Y CONTRATACIONES – 25 de Mayo 90 – Tel.: 4844000 int. 455 -  compras@tucuman.gov.ar </w:t>
            </w:r>
          </w:p>
        </w:tc>
        <w:tc>
          <w:tcPr>
            <w:tcW w:w="5678" w:type="dxa"/>
            <w:gridSpan w:val="2"/>
          </w:tcPr>
          <w:p w:rsidR="00203C9A" w:rsidRPr="00873468" w:rsidRDefault="00203C9A" w:rsidP="00074FF8">
            <w:pPr>
              <w:jc w:val="both"/>
              <w:rPr>
                <w:rFonts w:ascii="Times New Roman" w:hAnsi="Times New Roman" w:cs="Times New Roman"/>
              </w:rPr>
            </w:pPr>
            <w:r w:rsidRPr="00873468">
              <w:rPr>
                <w:rFonts w:ascii="Times New Roman" w:hAnsi="Times New Roman" w:cs="Times New Roman"/>
                <w:sz w:val="22"/>
                <w:szCs w:val="22"/>
              </w:rPr>
              <w:t xml:space="preserve"> Hasta TRES (3) días antes del acto de apertura</w:t>
            </w:r>
          </w:p>
          <w:p w:rsidR="00203C9A" w:rsidRPr="00873468" w:rsidRDefault="00203C9A" w:rsidP="00074FF8">
            <w:pPr>
              <w:jc w:val="both"/>
              <w:rPr>
                <w:rFonts w:ascii="Times New Roman" w:hAnsi="Times New Roman" w:cs="Times New Roman"/>
              </w:rPr>
            </w:pPr>
            <w:r w:rsidRPr="00873468">
              <w:rPr>
                <w:rFonts w:ascii="Times New Roman" w:hAnsi="Times New Roman" w:cs="Times New Roman"/>
                <w:sz w:val="22"/>
                <w:szCs w:val="22"/>
              </w:rPr>
              <w:t xml:space="preserve">De lunes a viernes de 9:00 a 13:00 hs. </w:t>
            </w:r>
          </w:p>
          <w:p w:rsidR="00203C9A" w:rsidRPr="00873468" w:rsidRDefault="00203C9A" w:rsidP="00074FF8">
            <w:pPr>
              <w:jc w:val="both"/>
              <w:rPr>
                <w:rFonts w:ascii="Times New Roman" w:hAnsi="Times New Roman" w:cs="Times New Roman"/>
                <w:shd w:val="clear" w:color="FFFFFF" w:fill="FFFF00"/>
              </w:rPr>
            </w:pPr>
          </w:p>
        </w:tc>
      </w:tr>
    </w:tbl>
    <w:p w:rsidR="00203C9A" w:rsidRPr="00873468" w:rsidRDefault="00203C9A" w:rsidP="00662018">
      <w:pPr>
        <w:pStyle w:val="Heading7"/>
        <w:keepNext/>
        <w:tabs>
          <w:tab w:val="clear" w:pos="360"/>
          <w:tab w:val="left" w:pos="0"/>
        </w:tabs>
        <w:spacing w:before="0" w:after="0"/>
        <w:rPr>
          <w:rFonts w:ascii="Times New Roman" w:hAnsi="Times New Roman" w:cs="Times New Roman"/>
          <w:sz w:val="22"/>
          <w:szCs w:val="22"/>
        </w:rPr>
      </w:pPr>
    </w:p>
    <w:p w:rsidR="00203C9A" w:rsidRPr="00873468" w:rsidRDefault="00203C9A" w:rsidP="00662018">
      <w:pPr>
        <w:pStyle w:val="Heading7"/>
        <w:keepNext/>
        <w:tabs>
          <w:tab w:val="clear" w:pos="360"/>
          <w:tab w:val="left" w:pos="0"/>
        </w:tabs>
        <w:spacing w:before="0" w:after="0"/>
        <w:rPr>
          <w:rFonts w:ascii="Times New Roman" w:hAnsi="Times New Roman" w:cs="Times New Roman"/>
          <w:b/>
          <w:bCs/>
          <w:sz w:val="22"/>
          <w:szCs w:val="22"/>
        </w:rPr>
      </w:pPr>
      <w:r w:rsidRPr="00873468">
        <w:rPr>
          <w:rFonts w:ascii="Times New Roman" w:hAnsi="Times New Roman" w:cs="Times New Roman"/>
          <w:b/>
          <w:bCs/>
          <w:sz w:val="22"/>
          <w:szCs w:val="22"/>
        </w:rPr>
        <w:t>PRESENTACION DE OFERTAS:</w:t>
      </w: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8"/>
        <w:gridCol w:w="45"/>
        <w:gridCol w:w="5642"/>
        <w:gridCol w:w="106"/>
      </w:tblGrid>
      <w:tr w:rsidR="00203C9A" w:rsidRPr="00873468">
        <w:trPr>
          <w:gridAfter w:val="1"/>
          <w:wAfter w:w="103" w:type="dxa"/>
        </w:trPr>
        <w:tc>
          <w:tcPr>
            <w:tcW w:w="3780"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Lugar/Dirección</w:t>
            </w:r>
          </w:p>
        </w:tc>
        <w:tc>
          <w:tcPr>
            <w:tcW w:w="5751" w:type="dxa"/>
            <w:gridSpan w:val="2"/>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Plazo y Horario</w:t>
            </w:r>
          </w:p>
        </w:tc>
      </w:tr>
      <w:tr w:rsidR="00203C9A" w:rsidRPr="00873468">
        <w:tblPrEx>
          <w:tblCellMar>
            <w:left w:w="0" w:type="dxa"/>
            <w:right w:w="0" w:type="dxa"/>
          </w:tblCellMar>
        </w:tblPrEx>
        <w:tc>
          <w:tcPr>
            <w:tcW w:w="3825" w:type="dxa"/>
            <w:gridSpan w:val="2"/>
          </w:tcPr>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DIRECCION GENERAL DE COMPRAS Y CONTRATACIONES – 25 de Mayo 90 - San Miguel de Tucumán</w:t>
            </w:r>
          </w:p>
        </w:tc>
        <w:tc>
          <w:tcPr>
            <w:tcW w:w="5813" w:type="dxa"/>
            <w:gridSpan w:val="2"/>
          </w:tcPr>
          <w:p w:rsidR="00203C9A" w:rsidRPr="00873468" w:rsidRDefault="00203C9A" w:rsidP="00074FF8">
            <w:pPr>
              <w:jc w:val="both"/>
              <w:rPr>
                <w:rFonts w:ascii="Times New Roman" w:hAnsi="Times New Roman" w:cs="Times New Roman"/>
              </w:rPr>
            </w:pPr>
            <w:r w:rsidRPr="00873468">
              <w:rPr>
                <w:rFonts w:ascii="Times New Roman" w:hAnsi="Times New Roman" w:cs="Times New Roman"/>
                <w:sz w:val="22"/>
                <w:szCs w:val="22"/>
              </w:rPr>
              <w:t>Hasta el d</w:t>
            </w:r>
            <w:r>
              <w:rPr>
                <w:rFonts w:ascii="Times New Roman" w:hAnsi="Times New Roman" w:cs="Times New Roman"/>
                <w:sz w:val="22"/>
                <w:szCs w:val="22"/>
              </w:rPr>
              <w:t>ía 11 de Septiembre de 2014 a las 10:45 hs.</w:t>
            </w:r>
          </w:p>
          <w:p w:rsidR="00203C9A" w:rsidRPr="00873468" w:rsidRDefault="00203C9A" w:rsidP="00074FF8">
            <w:pPr>
              <w:jc w:val="both"/>
              <w:rPr>
                <w:rFonts w:ascii="Times New Roman" w:hAnsi="Times New Roman" w:cs="Times New Roman"/>
              </w:rPr>
            </w:pPr>
          </w:p>
        </w:tc>
      </w:tr>
    </w:tbl>
    <w:p w:rsidR="00203C9A" w:rsidRPr="00873468" w:rsidRDefault="00203C9A" w:rsidP="00662018">
      <w:pPr>
        <w:rPr>
          <w:rFonts w:ascii="Times New Roman" w:hAnsi="Times New Roman" w:cs="Times New Roman"/>
          <w:sz w:val="22"/>
          <w:szCs w:val="22"/>
        </w:rPr>
      </w:pPr>
    </w:p>
    <w:p w:rsidR="00203C9A" w:rsidRPr="00873468" w:rsidRDefault="00203C9A" w:rsidP="00662018">
      <w:pPr>
        <w:pStyle w:val="Heading9"/>
        <w:keepNext/>
        <w:tabs>
          <w:tab w:val="clear" w:pos="360"/>
          <w:tab w:val="left" w:pos="0"/>
        </w:tabs>
        <w:spacing w:before="0" w:after="0"/>
        <w:rPr>
          <w:rFonts w:ascii="Times New Roman" w:hAnsi="Times New Roman" w:cs="Times New Roman"/>
        </w:rPr>
      </w:pPr>
      <w:r w:rsidRPr="00873468">
        <w:rPr>
          <w:rFonts w:ascii="Times New Roman" w:hAnsi="Times New Roman" w:cs="Times New Roman"/>
        </w:rPr>
        <w:t>ACTO DE APERTURA:</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6"/>
        <w:gridCol w:w="10"/>
        <w:gridCol w:w="5687"/>
        <w:gridCol w:w="97"/>
      </w:tblGrid>
      <w:tr w:rsidR="00203C9A" w:rsidRPr="00873468">
        <w:trPr>
          <w:gridAfter w:val="1"/>
          <w:wAfter w:w="94" w:type="dxa"/>
        </w:trPr>
        <w:tc>
          <w:tcPr>
            <w:tcW w:w="3794" w:type="dxa"/>
            <w:gridSpan w:val="2"/>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Lugar/Dirección</w:t>
            </w:r>
          </w:p>
        </w:tc>
        <w:tc>
          <w:tcPr>
            <w:tcW w:w="5746" w:type="dxa"/>
          </w:tcPr>
          <w:p w:rsidR="00203C9A" w:rsidRPr="00873468" w:rsidRDefault="00203C9A" w:rsidP="00074FF8">
            <w:pPr>
              <w:rPr>
                <w:rFonts w:ascii="Times New Roman" w:hAnsi="Times New Roman" w:cs="Times New Roman"/>
                <w:b/>
                <w:bCs/>
              </w:rPr>
            </w:pPr>
            <w:r w:rsidRPr="00873468">
              <w:rPr>
                <w:rFonts w:ascii="Times New Roman" w:hAnsi="Times New Roman" w:cs="Times New Roman"/>
                <w:b/>
                <w:bCs/>
                <w:sz w:val="22"/>
                <w:szCs w:val="22"/>
              </w:rPr>
              <w:t>Día y Hora</w:t>
            </w:r>
          </w:p>
        </w:tc>
      </w:tr>
      <w:tr w:rsidR="00203C9A" w:rsidRPr="00873468">
        <w:tblPrEx>
          <w:tblCellMar>
            <w:left w:w="0" w:type="dxa"/>
            <w:right w:w="0" w:type="dxa"/>
          </w:tblCellMar>
        </w:tblPrEx>
        <w:tc>
          <w:tcPr>
            <w:tcW w:w="3784" w:type="dxa"/>
          </w:tcPr>
          <w:p w:rsidR="00203C9A" w:rsidRPr="00873468" w:rsidRDefault="00203C9A" w:rsidP="00074FF8">
            <w:pPr>
              <w:rPr>
                <w:rFonts w:ascii="Times New Roman" w:hAnsi="Times New Roman" w:cs="Times New Roman"/>
              </w:rPr>
            </w:pPr>
            <w:r w:rsidRPr="00873468">
              <w:rPr>
                <w:rFonts w:ascii="Times New Roman" w:hAnsi="Times New Roman" w:cs="Times New Roman"/>
                <w:sz w:val="22"/>
                <w:szCs w:val="22"/>
              </w:rPr>
              <w:t xml:space="preserve"> SUBSECRETARIA DE ASUNTOS AGRARIOS Y ALIMENTOS – Córdoba 1.039 - San Miguel de Tucumán.</w:t>
            </w:r>
          </w:p>
        </w:tc>
        <w:tc>
          <w:tcPr>
            <w:tcW w:w="5854" w:type="dxa"/>
            <w:gridSpan w:val="3"/>
          </w:tcPr>
          <w:p w:rsidR="00203C9A" w:rsidRPr="00873468" w:rsidRDefault="00203C9A" w:rsidP="0099412A">
            <w:pPr>
              <w:jc w:val="both"/>
              <w:rPr>
                <w:rFonts w:ascii="Times New Roman" w:hAnsi="Times New Roman" w:cs="Times New Roman"/>
              </w:rPr>
            </w:pPr>
            <w:r w:rsidRPr="00873468">
              <w:rPr>
                <w:rFonts w:ascii="Times New Roman" w:hAnsi="Times New Roman" w:cs="Times New Roman"/>
                <w:sz w:val="22"/>
                <w:szCs w:val="22"/>
              </w:rPr>
              <w:t xml:space="preserve">El día </w:t>
            </w:r>
            <w:r>
              <w:rPr>
                <w:rFonts w:ascii="Times New Roman" w:hAnsi="Times New Roman" w:cs="Times New Roman"/>
                <w:sz w:val="22"/>
                <w:szCs w:val="22"/>
              </w:rPr>
              <w:t xml:space="preserve"> 11   de Septiembre  de 2014</w:t>
            </w:r>
            <w:r w:rsidRPr="00873468">
              <w:rPr>
                <w:rFonts w:ascii="Times New Roman" w:hAnsi="Times New Roman" w:cs="Times New Roman"/>
                <w:sz w:val="22"/>
                <w:szCs w:val="22"/>
              </w:rPr>
              <w:t xml:space="preserve"> a las </w:t>
            </w:r>
            <w:r>
              <w:rPr>
                <w:rFonts w:ascii="Times New Roman" w:hAnsi="Times New Roman" w:cs="Times New Roman"/>
                <w:sz w:val="22"/>
                <w:szCs w:val="22"/>
              </w:rPr>
              <w:t>11:00</w:t>
            </w:r>
            <w:r w:rsidRPr="00873468">
              <w:rPr>
                <w:rFonts w:ascii="Times New Roman" w:hAnsi="Times New Roman" w:cs="Times New Roman"/>
                <w:sz w:val="22"/>
                <w:szCs w:val="22"/>
              </w:rPr>
              <w:t xml:space="preserve">  horas.</w:t>
            </w:r>
          </w:p>
        </w:tc>
      </w:tr>
    </w:tbl>
    <w:p w:rsidR="00203C9A" w:rsidRPr="00873468" w:rsidRDefault="00203C9A" w:rsidP="00662018">
      <w:pPr>
        <w:jc w:val="both"/>
        <w:rPr>
          <w:rFonts w:ascii="Times New Roman" w:hAnsi="Times New Roman" w:cs="Times New Roman"/>
          <w:sz w:val="22"/>
          <w:szCs w:val="22"/>
        </w:rPr>
      </w:pPr>
    </w:p>
    <w:p w:rsidR="00203C9A" w:rsidRPr="00873468" w:rsidRDefault="00203C9A" w:rsidP="00662018">
      <w:pPr>
        <w:jc w:val="both"/>
        <w:rPr>
          <w:rFonts w:ascii="Times New Roman" w:hAnsi="Times New Roman" w:cs="Times New Roman"/>
          <w:sz w:val="22"/>
          <w:szCs w:val="22"/>
        </w:rPr>
      </w:pPr>
    </w:p>
    <w:p w:rsidR="00203C9A" w:rsidRDefault="00203C9A" w:rsidP="00662018">
      <w:pPr>
        <w:jc w:val="both"/>
        <w:rPr>
          <w:rFonts w:ascii="Times New Roman" w:hAnsi="Times New Roman" w:cs="Times New Roman"/>
          <w:b/>
          <w:bCs/>
          <w:sz w:val="22"/>
          <w:szCs w:val="22"/>
        </w:rPr>
      </w:pPr>
      <w:r w:rsidRPr="00873468">
        <w:rPr>
          <w:rFonts w:ascii="Times New Roman" w:hAnsi="Times New Roman" w:cs="Times New Roman"/>
          <w:b/>
          <w:bCs/>
          <w:sz w:val="22"/>
          <w:szCs w:val="22"/>
        </w:rPr>
        <w:t>ARTICULO 1°.-  PRESENTACION DE LA PROPUESTA – OBLIGACIONES DEL OFERENTE.</w:t>
      </w:r>
    </w:p>
    <w:p w:rsidR="00203C9A" w:rsidRPr="00873468" w:rsidRDefault="00203C9A" w:rsidP="00662018">
      <w:pPr>
        <w:jc w:val="both"/>
        <w:rPr>
          <w:rFonts w:ascii="Times New Roman" w:hAnsi="Times New Roman" w:cs="Times New Roman"/>
          <w:b/>
          <w:bCs/>
          <w:sz w:val="22"/>
          <w:szCs w:val="22"/>
        </w:rPr>
      </w:pP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 xml:space="preserve">1- La propuesta económica expresada en </w:t>
      </w:r>
      <w:r>
        <w:rPr>
          <w:rFonts w:ascii="Times New Roman" w:hAnsi="Times New Roman" w:cs="Times New Roman"/>
          <w:sz w:val="22"/>
          <w:szCs w:val="22"/>
        </w:rPr>
        <w:t xml:space="preserve">números y letras deberá incluir el Impuesto al Valor Agregado (I.V.A.), como así también </w:t>
      </w:r>
      <w:r w:rsidRPr="00873468">
        <w:rPr>
          <w:rFonts w:ascii="Times New Roman" w:hAnsi="Times New Roman" w:cs="Times New Roman"/>
          <w:sz w:val="22"/>
          <w:szCs w:val="22"/>
        </w:rPr>
        <w:t xml:space="preserve">flete, acarreo, descarga, impuestos y todos otros gastos necesarios para entregar los bienes en el lugar indicado. </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No reconocerá ningún adicional o gasto por ningún concepto. Los precios cotizados serán considerados a todos los efectos fijos e inamovibles.</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Se deberán presentar 2 (dos) copias de la propuesta económica.</w:t>
      </w:r>
    </w:p>
    <w:p w:rsidR="00203C9A" w:rsidRPr="00873468" w:rsidRDefault="00203C9A" w:rsidP="00662018">
      <w:pPr>
        <w:jc w:val="both"/>
        <w:rPr>
          <w:rFonts w:ascii="Times New Roman" w:hAnsi="Times New Roman" w:cs="Times New Roman"/>
          <w:sz w:val="22"/>
          <w:szCs w:val="22"/>
        </w:rPr>
      </w:pPr>
      <w:r w:rsidRPr="00432025">
        <w:rPr>
          <w:rFonts w:ascii="Times New Roman" w:hAnsi="Times New Roman" w:cs="Times New Roman"/>
          <w:sz w:val="22"/>
          <w:szCs w:val="22"/>
          <w:u w:val="single"/>
        </w:rPr>
        <w:t>Moneda de Cotización:</w:t>
      </w:r>
      <w:r w:rsidRPr="00873468">
        <w:rPr>
          <w:rFonts w:ascii="Times New Roman" w:hAnsi="Times New Roman" w:cs="Times New Roman"/>
          <w:sz w:val="22"/>
          <w:szCs w:val="22"/>
        </w:rPr>
        <w:t xml:space="preserve"> La cotización deberá ser en PESOS. No se podrá estipular el pago en moneda distinta de la establecida. Las cotizaciones en moneda nacional no podrán referirse, en ningún caso, a la eventual fluctuación de su valor. </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Las propuestas se integrarán con:</w:t>
      </w:r>
    </w:p>
    <w:p w:rsidR="00203C9A" w:rsidRPr="00873468" w:rsidRDefault="00203C9A" w:rsidP="00662018">
      <w:pPr>
        <w:widowControl/>
        <w:tabs>
          <w:tab w:val="left" w:pos="900"/>
          <w:tab w:val="left" w:pos="1080"/>
        </w:tabs>
        <w:suppressAutoHyphens w:val="0"/>
        <w:ind w:left="720"/>
        <w:jc w:val="both"/>
        <w:rPr>
          <w:rFonts w:ascii="Times New Roman" w:hAnsi="Times New Roman" w:cs="Times New Roman"/>
          <w:sz w:val="22"/>
          <w:szCs w:val="22"/>
        </w:rPr>
      </w:pPr>
      <w:r w:rsidRPr="00873468">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873468">
        <w:rPr>
          <w:rFonts w:ascii="Times New Roman" w:hAnsi="Times New Roman" w:cs="Times New Roman"/>
          <w:sz w:val="22"/>
          <w:szCs w:val="22"/>
        </w:rPr>
        <w:t>La oferta económica.</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Los instrumentos de garantía respectivos.</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La descripción o catálogos, si resultare pertinente.</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El sellado de actuación que correspondiere, según la Ley Impositiva vigente.</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El recibo de la muestra, cuando la presentación de la misma hubiera sido exigida.</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Tratándose de artefactos, maquinarias y demás bienes que, de acuerdo a las normas comerciales tengan servicios y garantías postventas, deberán indicarse las características y plazos de duración de los mismos, así como identificar al presentador del servicio, cuando se trate de una persona física o jurídica distinta del oferente.</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El Certificado de Libre Deuda de Impuestos Provinciales expedido por la Dirección General de Rentas de la Provincia de Tucumán.</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Constancia de inscripción en el AFIP.</w:t>
      </w:r>
    </w:p>
    <w:p w:rsidR="00203C9A" w:rsidRPr="00873468" w:rsidRDefault="00203C9A" w:rsidP="00662018">
      <w:pPr>
        <w:widowControl/>
        <w:numPr>
          <w:ilvl w:val="0"/>
          <w:numId w:val="12"/>
        </w:numPr>
        <w:suppressAutoHyphens w:val="0"/>
        <w:jc w:val="both"/>
        <w:rPr>
          <w:rFonts w:ascii="Times New Roman" w:hAnsi="Times New Roman" w:cs="Times New Roman"/>
          <w:sz w:val="22"/>
          <w:szCs w:val="22"/>
        </w:rPr>
      </w:pPr>
      <w:r w:rsidRPr="00873468">
        <w:rPr>
          <w:rFonts w:ascii="Times New Roman" w:hAnsi="Times New Roman" w:cs="Times New Roman"/>
          <w:sz w:val="22"/>
          <w:szCs w:val="22"/>
        </w:rPr>
        <w:t>Constancia de Cuenta Corriente Bancaria como proveedor del Estado en el Banco del Tucumán S.A.</w:t>
      </w:r>
    </w:p>
    <w:p w:rsidR="00203C9A" w:rsidRDefault="00203C9A" w:rsidP="00662018">
      <w:pPr>
        <w:jc w:val="both"/>
        <w:rPr>
          <w:rFonts w:ascii="Times New Roman" w:hAnsi="Times New Roman" w:cs="Times New Roman"/>
          <w:sz w:val="22"/>
          <w:szCs w:val="22"/>
        </w:rPr>
      </w:pP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2- FORMA DE CONSTITUCION DE LA GARANTÍA: En razón de los bienes a adquirir (objeto a contratar), solo se aceptarán las garantías previstas en el art. 10 inc a al e del Pliego Único de Bases y Condiciones Generales.</w:t>
      </w:r>
    </w:p>
    <w:p w:rsidR="00203C9A" w:rsidRPr="00873468" w:rsidRDefault="00203C9A" w:rsidP="00662018">
      <w:pPr>
        <w:rPr>
          <w:rFonts w:ascii="Times New Roman" w:hAnsi="Times New Roman" w:cs="Times New Roman"/>
          <w:sz w:val="22"/>
          <w:szCs w:val="22"/>
        </w:rPr>
      </w:pP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3- DOCUMENTACION SOCIAL: Cuando la proponente sea una persona jurídica legalmente constituida, deberá acompañar poder que acredite que el firmante de la propuesta cuenta con la facultad suficiente para obligar a la Sociedad, adjuntando además estatutos, acta de directorio y contrato social en copia certificada.</w:t>
      </w:r>
    </w:p>
    <w:p w:rsidR="00203C9A" w:rsidRPr="00873468" w:rsidRDefault="00203C9A" w:rsidP="00662018">
      <w:pPr>
        <w:rPr>
          <w:rFonts w:ascii="Times New Roman" w:hAnsi="Times New Roman" w:cs="Times New Roman"/>
          <w:sz w:val="22"/>
          <w:szCs w:val="22"/>
        </w:rPr>
      </w:pP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 xml:space="preserve">4- Deberá entenderse que los requerimientos técnicos y formales de este pliego son considerados </w:t>
      </w:r>
      <w:r w:rsidRPr="00873468">
        <w:rPr>
          <w:rFonts w:ascii="Times New Roman" w:hAnsi="Times New Roman" w:cs="Times New Roman"/>
          <w:b/>
          <w:bCs/>
          <w:sz w:val="22"/>
          <w:szCs w:val="22"/>
        </w:rPr>
        <w:t>mínimos</w:t>
      </w:r>
      <w:r w:rsidRPr="00873468">
        <w:rPr>
          <w:rFonts w:ascii="Times New Roman" w:hAnsi="Times New Roman" w:cs="Times New Roman"/>
          <w:sz w:val="22"/>
          <w:szCs w:val="22"/>
        </w:rPr>
        <w:t xml:space="preserve"> y se deberán explicar todas aquellas ventajas y/o facilidades que mejoren las especificaciones solicitadas.</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Estas características deberán constar en la propuesta. El Organismo se reserva el derecho a exigir oportunamente a las firmas oferentes o adjudicataria, la documentación que respalde las citadas características.</w:t>
      </w:r>
    </w:p>
    <w:p w:rsidR="00203C9A" w:rsidRPr="00873468" w:rsidRDefault="00203C9A" w:rsidP="00662018">
      <w:pPr>
        <w:jc w:val="both"/>
        <w:rPr>
          <w:rFonts w:ascii="Times New Roman" w:hAnsi="Times New Roman" w:cs="Times New Roman"/>
          <w:sz w:val="22"/>
          <w:szCs w:val="22"/>
        </w:rPr>
      </w:pP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5- ALTERNATIVA: Los oferentes podrán, después de cotizar su oferta básica, presentar ALTERNATIVAS a sus propuestas que cumplan con las características solicitadas, y en su caso agregar su propio proyecto, condiciones y documentación técnica pertinente, lo que será tenido en cuenta en el momento de seleccionar la propuesta más conveniente.</w:t>
      </w:r>
    </w:p>
    <w:p w:rsidR="00203C9A" w:rsidRPr="00873468" w:rsidRDefault="00203C9A" w:rsidP="00662018">
      <w:pPr>
        <w:jc w:val="both"/>
        <w:rPr>
          <w:rFonts w:ascii="Times New Roman" w:hAnsi="Times New Roman" w:cs="Times New Roman"/>
          <w:sz w:val="22"/>
          <w:szCs w:val="22"/>
        </w:rPr>
      </w:pPr>
    </w:p>
    <w:p w:rsidR="00203C9A" w:rsidRPr="00873468" w:rsidRDefault="00203C9A" w:rsidP="00662018">
      <w:pPr>
        <w:pStyle w:val="textoind1"/>
        <w:ind w:left="0" w:firstLine="0"/>
        <w:rPr>
          <w:rFonts w:ascii="Times New Roman" w:hAnsi="Times New Roman" w:cs="Times New Roman"/>
          <w:b/>
          <w:bCs/>
          <w:sz w:val="22"/>
          <w:szCs w:val="22"/>
        </w:rPr>
      </w:pPr>
      <w:r w:rsidRPr="00873468">
        <w:rPr>
          <w:rFonts w:ascii="Times New Roman" w:hAnsi="Times New Roman" w:cs="Times New Roman"/>
          <w:b/>
          <w:bCs/>
          <w:sz w:val="22"/>
          <w:szCs w:val="22"/>
        </w:rPr>
        <w:t>ARTÍCULO 2°.- MANTENIMIENTO DE LA OFERTA</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Treinta (</w:t>
      </w:r>
      <w:r>
        <w:rPr>
          <w:rFonts w:ascii="Times New Roman" w:hAnsi="Times New Roman" w:cs="Times New Roman"/>
          <w:sz w:val="22"/>
          <w:szCs w:val="22"/>
        </w:rPr>
        <w:t>30</w:t>
      </w:r>
      <w:r w:rsidRPr="00873468">
        <w:rPr>
          <w:rFonts w:ascii="Times New Roman" w:hAnsi="Times New Roman" w:cs="Times New Roman"/>
          <w:sz w:val="22"/>
          <w:szCs w:val="22"/>
        </w:rPr>
        <w:t xml:space="preserve">) Días Hábiles administrativos a partir de la fecha de apertura de la licitación </w:t>
      </w:r>
      <w:r>
        <w:rPr>
          <w:rFonts w:ascii="Times New Roman" w:hAnsi="Times New Roman" w:cs="Times New Roman"/>
          <w:sz w:val="22"/>
          <w:szCs w:val="22"/>
        </w:rPr>
        <w:t>pública</w:t>
      </w:r>
      <w:r w:rsidRPr="00873468">
        <w:rPr>
          <w:rFonts w:ascii="Times New Roman" w:hAnsi="Times New Roman" w:cs="Times New Roman"/>
          <w:sz w:val="22"/>
          <w:szCs w:val="22"/>
        </w:rPr>
        <w:t>. Salvo manifestación en contrario expresada en forma fehaciente, con una antelación mínima de 5 (cinco) días al vencimiento del plazo fijado, éste se considerará prorrogado automáticamente por un lapso igual al inicial.</w:t>
      </w:r>
    </w:p>
    <w:p w:rsidR="00203C9A" w:rsidRPr="00873468" w:rsidRDefault="00203C9A" w:rsidP="00662018">
      <w:pPr>
        <w:rPr>
          <w:rFonts w:ascii="Times New Roman" w:hAnsi="Times New Roman" w:cs="Times New Roman"/>
          <w:sz w:val="22"/>
          <w:szCs w:val="22"/>
        </w:rPr>
      </w:pPr>
    </w:p>
    <w:p w:rsidR="00203C9A" w:rsidRPr="00873468" w:rsidRDefault="00203C9A" w:rsidP="00662018">
      <w:pPr>
        <w:pStyle w:val="Heading1"/>
        <w:keepNext/>
        <w:tabs>
          <w:tab w:val="clear" w:pos="360"/>
          <w:tab w:val="left" w:pos="0"/>
        </w:tabs>
        <w:rPr>
          <w:rFonts w:ascii="Times New Roman" w:hAnsi="Times New Roman" w:cs="Times New Roman"/>
          <w:sz w:val="22"/>
          <w:szCs w:val="22"/>
          <w:u w:val="none"/>
        </w:rPr>
      </w:pPr>
      <w:r w:rsidRPr="00873468">
        <w:rPr>
          <w:rFonts w:ascii="Times New Roman" w:hAnsi="Times New Roman" w:cs="Times New Roman"/>
          <w:sz w:val="22"/>
          <w:szCs w:val="22"/>
          <w:u w:val="none"/>
        </w:rPr>
        <w:t xml:space="preserve"> ARTICULO 3º.- PREADJUDICACION</w:t>
      </w:r>
    </w:p>
    <w:p w:rsidR="00203C9A" w:rsidRPr="00873468" w:rsidRDefault="00203C9A" w:rsidP="00662018">
      <w:pPr>
        <w:pStyle w:val="Heading1"/>
        <w:keepNext/>
        <w:tabs>
          <w:tab w:val="clear" w:pos="360"/>
          <w:tab w:val="left" w:pos="0"/>
        </w:tabs>
        <w:jc w:val="both"/>
        <w:rPr>
          <w:rFonts w:ascii="Times New Roman" w:hAnsi="Times New Roman" w:cs="Times New Roman"/>
          <w:b w:val="0"/>
          <w:bCs w:val="0"/>
          <w:sz w:val="22"/>
          <w:szCs w:val="22"/>
          <w:u w:val="none"/>
        </w:rPr>
      </w:pPr>
      <w:r w:rsidRPr="00873468">
        <w:rPr>
          <w:rFonts w:ascii="Times New Roman" w:hAnsi="Times New Roman" w:cs="Times New Roman"/>
          <w:b w:val="0"/>
          <w:bCs w:val="0"/>
          <w:sz w:val="22"/>
          <w:szCs w:val="22"/>
          <w:u w:val="none"/>
        </w:rPr>
        <w:t>Se preadjudicará a la propuesta más conveniente en cuanto a las condiciones de precio final, calidad, tecnología, plazo de entrega y demás características y condiciones solicitadas.</w:t>
      </w:r>
    </w:p>
    <w:p w:rsidR="00203C9A" w:rsidRPr="00873468" w:rsidRDefault="00203C9A" w:rsidP="00662018">
      <w:pPr>
        <w:rPr>
          <w:rFonts w:ascii="Times New Roman" w:hAnsi="Times New Roman" w:cs="Times New Roman"/>
          <w:sz w:val="22"/>
          <w:szCs w:val="22"/>
        </w:rPr>
      </w:pPr>
    </w:p>
    <w:p w:rsidR="00203C9A" w:rsidRPr="00873468" w:rsidRDefault="00203C9A" w:rsidP="00662018">
      <w:pPr>
        <w:rPr>
          <w:rFonts w:ascii="Times New Roman" w:hAnsi="Times New Roman" w:cs="Times New Roman"/>
          <w:b/>
          <w:bCs/>
          <w:sz w:val="22"/>
          <w:szCs w:val="22"/>
        </w:rPr>
      </w:pPr>
      <w:r w:rsidRPr="00873468">
        <w:rPr>
          <w:rFonts w:ascii="Times New Roman" w:hAnsi="Times New Roman" w:cs="Times New Roman"/>
          <w:b/>
          <w:bCs/>
          <w:sz w:val="22"/>
          <w:szCs w:val="22"/>
        </w:rPr>
        <w:t>ARTICULO 4°.- PLAZO, LUGAR Y FORMA DE ENTREGA</w:t>
      </w:r>
    </w:p>
    <w:p w:rsidR="00203C9A" w:rsidRPr="00873468" w:rsidRDefault="00203C9A" w:rsidP="00662018">
      <w:pPr>
        <w:jc w:val="both"/>
        <w:rPr>
          <w:rFonts w:ascii="Times New Roman" w:hAnsi="Times New Roman" w:cs="Times New Roman"/>
          <w:sz w:val="22"/>
          <w:szCs w:val="22"/>
        </w:rPr>
      </w:pPr>
      <w:r w:rsidRPr="00873468">
        <w:rPr>
          <w:rFonts w:ascii="Times New Roman" w:hAnsi="Times New Roman" w:cs="Times New Roman"/>
          <w:sz w:val="22"/>
          <w:szCs w:val="22"/>
        </w:rPr>
        <w:t xml:space="preserve">El adjudicatario deberá entregar lo cotizado dentro de los 15 (quince) días de haber recibido la orden de compra respectiva. </w:t>
      </w:r>
      <w:r w:rsidRPr="00873468">
        <w:rPr>
          <w:rFonts w:ascii="Times New Roman" w:hAnsi="Times New Roman" w:cs="Times New Roman"/>
          <w:sz w:val="22"/>
          <w:szCs w:val="22"/>
          <w:lang w:val="es-MX"/>
        </w:rPr>
        <w:t>Los bienes adjudicados serán entregados en calle Córdoba Nº 1039 – San Miguel de Tucumán-Tucumán.-</w:t>
      </w:r>
    </w:p>
    <w:p w:rsidR="00203C9A" w:rsidRPr="00873468" w:rsidRDefault="00203C9A" w:rsidP="00662018">
      <w:pPr>
        <w:jc w:val="both"/>
        <w:rPr>
          <w:rFonts w:ascii="Times New Roman" w:hAnsi="Times New Roman" w:cs="Times New Roman"/>
          <w:b/>
          <w:bCs/>
          <w:sz w:val="22"/>
          <w:szCs w:val="22"/>
        </w:rPr>
      </w:pPr>
    </w:p>
    <w:p w:rsidR="00203C9A" w:rsidRPr="00873468" w:rsidRDefault="00203C9A" w:rsidP="00662018">
      <w:pPr>
        <w:jc w:val="both"/>
        <w:rPr>
          <w:rFonts w:ascii="Times New Roman" w:hAnsi="Times New Roman" w:cs="Times New Roman"/>
          <w:b/>
          <w:bCs/>
          <w:sz w:val="22"/>
          <w:szCs w:val="22"/>
        </w:rPr>
      </w:pPr>
      <w:r w:rsidRPr="00873468">
        <w:rPr>
          <w:rFonts w:ascii="Times New Roman" w:hAnsi="Times New Roman" w:cs="Times New Roman"/>
          <w:b/>
          <w:bCs/>
          <w:sz w:val="22"/>
          <w:szCs w:val="22"/>
        </w:rPr>
        <w:t>ARTICULO 5°.- FORMA DE PAGO</w:t>
      </w:r>
    </w:p>
    <w:p w:rsidR="00203C9A" w:rsidRPr="00873468" w:rsidRDefault="00203C9A" w:rsidP="00662018">
      <w:pPr>
        <w:pStyle w:val="Heading1"/>
        <w:keepNext/>
        <w:tabs>
          <w:tab w:val="clear" w:pos="360"/>
          <w:tab w:val="left" w:pos="0"/>
        </w:tabs>
        <w:jc w:val="both"/>
        <w:rPr>
          <w:rFonts w:ascii="Times New Roman" w:hAnsi="Times New Roman" w:cs="Times New Roman"/>
          <w:b w:val="0"/>
          <w:bCs w:val="0"/>
          <w:sz w:val="22"/>
          <w:szCs w:val="22"/>
          <w:u w:val="none"/>
        </w:rPr>
      </w:pPr>
      <w:r w:rsidRPr="00873468">
        <w:rPr>
          <w:rFonts w:ascii="Times New Roman" w:hAnsi="Times New Roman" w:cs="Times New Roman"/>
          <w:b w:val="0"/>
          <w:bCs w:val="0"/>
          <w:sz w:val="22"/>
          <w:szCs w:val="22"/>
          <w:u w:val="none"/>
        </w:rPr>
        <w:t xml:space="preserve">A los 5 (cinco) días hábiles administrativos de la conformidad de la recepción de los bienes por parte de la Subsecretaría de Asuntos Agrarios y Alimentos. El pago se realizará a través de acreditación en cuenta bancaria del proveedor a través del Banco del Tucumán SA. </w:t>
      </w:r>
      <w:r w:rsidRPr="00873468">
        <w:rPr>
          <w:rFonts w:ascii="Times New Roman" w:hAnsi="Times New Roman" w:cs="Times New Roman"/>
          <w:sz w:val="22"/>
          <w:szCs w:val="22"/>
          <w:u w:val="none"/>
        </w:rPr>
        <w:t>(Conf.</w:t>
      </w:r>
      <w:r w:rsidRPr="00873468">
        <w:rPr>
          <w:rFonts w:ascii="Times New Roman" w:hAnsi="Times New Roman" w:cs="Times New Roman"/>
          <w:b w:val="0"/>
          <w:bCs w:val="0"/>
          <w:sz w:val="22"/>
          <w:szCs w:val="22"/>
          <w:u w:val="none"/>
        </w:rPr>
        <w:t xml:space="preserve"> </w:t>
      </w:r>
      <w:r w:rsidRPr="00873468">
        <w:rPr>
          <w:rFonts w:ascii="Times New Roman" w:hAnsi="Times New Roman" w:cs="Times New Roman"/>
          <w:sz w:val="22"/>
          <w:szCs w:val="22"/>
          <w:u w:val="none"/>
        </w:rPr>
        <w:t>Decreto Nº 674/3 ME 4 de Abril de 2005)</w:t>
      </w:r>
    </w:p>
    <w:p w:rsidR="00203C9A" w:rsidRPr="00873468" w:rsidRDefault="00203C9A" w:rsidP="00662018">
      <w:pPr>
        <w:jc w:val="both"/>
        <w:rPr>
          <w:rFonts w:ascii="Times New Roman" w:hAnsi="Times New Roman" w:cs="Times New Roman"/>
          <w:sz w:val="22"/>
          <w:szCs w:val="22"/>
        </w:rPr>
      </w:pPr>
    </w:p>
    <w:p w:rsidR="00203C9A" w:rsidRPr="00873468" w:rsidRDefault="00203C9A" w:rsidP="003B3EEC">
      <w:pPr>
        <w:pStyle w:val="WW-NormalWeb"/>
        <w:jc w:val="center"/>
        <w:rPr>
          <w:rFonts w:ascii="Times New Roman" w:hAnsi="Times New Roman" w:cs="Times New Roman"/>
          <w:b/>
          <w:bCs/>
          <w:sz w:val="22"/>
          <w:szCs w:val="22"/>
          <w:u w:val="single"/>
        </w:rPr>
      </w:pPr>
      <w:r w:rsidRPr="00873468">
        <w:rPr>
          <w:rFonts w:ascii="Times New Roman" w:hAnsi="Times New Roman" w:cs="Times New Roman"/>
          <w:b/>
          <w:bCs/>
          <w:sz w:val="22"/>
          <w:szCs w:val="22"/>
          <w:u w:val="single"/>
        </w:rPr>
        <w:t>ESPECIFICACIONES Y CARACTERISTICAS MÍNIMAS DE</w:t>
      </w:r>
    </w:p>
    <w:p w:rsidR="00203C9A" w:rsidRDefault="00203C9A" w:rsidP="003B3EEC">
      <w:pPr>
        <w:pStyle w:val="WW-NormalWeb"/>
        <w:jc w:val="center"/>
        <w:rPr>
          <w:rFonts w:ascii="Times New Roman" w:hAnsi="Times New Roman" w:cs="Times New Roman"/>
          <w:b/>
          <w:bCs/>
          <w:sz w:val="22"/>
          <w:szCs w:val="22"/>
          <w:u w:val="single"/>
        </w:rPr>
      </w:pPr>
      <w:r w:rsidRPr="00873468">
        <w:rPr>
          <w:rFonts w:ascii="Times New Roman" w:hAnsi="Times New Roman" w:cs="Times New Roman"/>
          <w:b/>
          <w:bCs/>
          <w:sz w:val="22"/>
          <w:szCs w:val="22"/>
          <w:u w:val="single"/>
        </w:rPr>
        <w:t xml:space="preserve">LICITACION PÚBLICA </w:t>
      </w:r>
      <w:r>
        <w:rPr>
          <w:rFonts w:ascii="Times New Roman" w:hAnsi="Times New Roman" w:cs="Times New Roman"/>
          <w:b/>
          <w:bCs/>
          <w:sz w:val="22"/>
          <w:szCs w:val="22"/>
          <w:u w:val="single"/>
        </w:rPr>
        <w:t>EXPTE 1007/330/14:</w:t>
      </w:r>
    </w:p>
    <w:p w:rsidR="00203C9A" w:rsidRPr="00873468" w:rsidRDefault="00203C9A" w:rsidP="003B3EEC">
      <w:pPr>
        <w:pStyle w:val="WW-NormalWeb"/>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ADQUISICION DE EQUIPAMIENTO DE COMPUTOS EN EL MARCO DE LA LEY 26.331 </w:t>
      </w:r>
    </w:p>
    <w:p w:rsidR="00203C9A" w:rsidRDefault="00203C9A" w:rsidP="00662018">
      <w:pPr>
        <w:pStyle w:val="WW-NormalWeb"/>
        <w:rPr>
          <w:rFonts w:ascii="Times New Roman" w:hAnsi="Times New Roman" w:cs="Times New Roman"/>
          <w:b/>
          <w:bCs/>
          <w:sz w:val="22"/>
          <w:szCs w:val="22"/>
        </w:rPr>
      </w:pPr>
    </w:p>
    <w:p w:rsidR="00203C9A" w:rsidRDefault="00203C9A" w:rsidP="00662018">
      <w:pPr>
        <w:pStyle w:val="WW-NormalWeb"/>
        <w:rPr>
          <w:rFonts w:ascii="Times New Roman" w:hAnsi="Times New Roman" w:cs="Times New Roman"/>
          <w:b/>
          <w:bCs/>
          <w:sz w:val="22"/>
          <w:szCs w:val="22"/>
          <w:lang w:val="es-ES"/>
        </w:rPr>
      </w:pPr>
      <w:r>
        <w:rPr>
          <w:rFonts w:ascii="Times New Roman" w:hAnsi="Times New Roman" w:cs="Times New Roman"/>
          <w:b/>
          <w:bCs/>
          <w:sz w:val="22"/>
          <w:szCs w:val="22"/>
          <w:u w:val="single"/>
          <w:lang w:val="es-ES"/>
        </w:rPr>
        <w:t xml:space="preserve">RUBRO </w:t>
      </w:r>
      <w:r w:rsidRPr="00A61D2F">
        <w:rPr>
          <w:rFonts w:ascii="Times New Roman" w:hAnsi="Times New Roman" w:cs="Times New Roman"/>
          <w:b/>
          <w:bCs/>
          <w:sz w:val="22"/>
          <w:szCs w:val="22"/>
          <w:u w:val="single"/>
          <w:lang w:val="es-ES"/>
        </w:rPr>
        <w:t>I</w:t>
      </w:r>
      <w:r>
        <w:rPr>
          <w:rFonts w:ascii="Times New Roman" w:hAnsi="Times New Roman" w:cs="Times New Roman"/>
          <w:b/>
          <w:bCs/>
          <w:sz w:val="22"/>
          <w:szCs w:val="22"/>
          <w:lang w:val="es-ES"/>
        </w:rPr>
        <w:t>:</w:t>
      </w:r>
    </w:p>
    <w:p w:rsidR="00203C9A" w:rsidRDefault="00203C9A" w:rsidP="00662018">
      <w:pPr>
        <w:pStyle w:val="WW-NormalWeb"/>
        <w:rPr>
          <w:rFonts w:ascii="Times New Roman" w:hAnsi="Times New Roman" w:cs="Times New Roman"/>
          <w:b/>
          <w:bCs/>
          <w:sz w:val="22"/>
          <w:szCs w:val="22"/>
          <w:lang w:val="es-ES"/>
        </w:rPr>
      </w:pPr>
    </w:p>
    <w:p w:rsidR="00203C9A" w:rsidRDefault="00203C9A" w:rsidP="00662018">
      <w:pPr>
        <w:pStyle w:val="WW-NormalWeb"/>
        <w:rPr>
          <w:rFonts w:ascii="Times New Roman" w:hAnsi="Times New Roman" w:cs="Times New Roman"/>
          <w:b/>
          <w:bCs/>
          <w:sz w:val="22"/>
          <w:szCs w:val="22"/>
          <w:lang w:val="es-ES"/>
        </w:rPr>
      </w:pPr>
    </w:p>
    <w:p w:rsidR="00203C9A" w:rsidRDefault="00203C9A" w:rsidP="00D77B37">
      <w:pPr>
        <w:pStyle w:val="WW-NormalWeb"/>
        <w:numPr>
          <w:ilvl w:val="0"/>
          <w:numId w:val="31"/>
        </w:numPr>
        <w:spacing w:line="360" w:lineRule="auto"/>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1 (UNO) </w:t>
      </w:r>
      <w:r>
        <w:t>SERV. XS3500 M4 E5-2609 4G GDVD</w:t>
      </w:r>
    </w:p>
    <w:p w:rsidR="00203C9A" w:rsidRDefault="00203C9A" w:rsidP="00D77B37">
      <w:pPr>
        <w:pStyle w:val="WW-NormalWeb"/>
        <w:numPr>
          <w:ilvl w:val="0"/>
          <w:numId w:val="31"/>
        </w:numPr>
        <w:spacing w:line="360" w:lineRule="auto"/>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1 (UNO) </w:t>
      </w:r>
      <w:r>
        <w:t>MEM. SERV. X3500 4G 49Y1406</w:t>
      </w:r>
    </w:p>
    <w:p w:rsidR="00203C9A" w:rsidRPr="00D77B37" w:rsidRDefault="00203C9A" w:rsidP="00D77B37">
      <w:pPr>
        <w:pStyle w:val="WW-NormalWeb"/>
        <w:numPr>
          <w:ilvl w:val="0"/>
          <w:numId w:val="31"/>
        </w:numPr>
        <w:spacing w:line="360" w:lineRule="auto"/>
        <w:rPr>
          <w:rFonts w:ascii="Times New Roman" w:hAnsi="Times New Roman" w:cs="Times New Roman"/>
          <w:b/>
          <w:bCs/>
          <w:sz w:val="22"/>
          <w:szCs w:val="22"/>
          <w:lang w:val="es-ES"/>
        </w:rPr>
      </w:pPr>
      <w:r>
        <w:rPr>
          <w:rFonts w:ascii="Times New Roman" w:hAnsi="Times New Roman" w:cs="Times New Roman"/>
          <w:b/>
          <w:bCs/>
          <w:sz w:val="22"/>
          <w:szCs w:val="22"/>
          <w:lang w:val="es-ES"/>
        </w:rPr>
        <w:t>2</w:t>
      </w:r>
      <w:r w:rsidRPr="00D77B37">
        <w:rPr>
          <w:rFonts w:ascii="Times New Roman" w:hAnsi="Times New Roman" w:cs="Times New Roman"/>
          <w:b/>
          <w:bCs/>
          <w:sz w:val="22"/>
          <w:szCs w:val="22"/>
          <w:lang w:val="es-ES"/>
        </w:rPr>
        <w:t xml:space="preserve"> (</w:t>
      </w:r>
      <w:r>
        <w:rPr>
          <w:rFonts w:ascii="Times New Roman" w:hAnsi="Times New Roman" w:cs="Times New Roman"/>
          <w:b/>
          <w:bCs/>
          <w:sz w:val="22"/>
          <w:szCs w:val="22"/>
          <w:lang w:val="es-ES"/>
        </w:rPr>
        <w:t>DOS</w:t>
      </w:r>
      <w:r w:rsidRPr="00D77B37">
        <w:rPr>
          <w:rFonts w:ascii="Times New Roman" w:hAnsi="Times New Roman" w:cs="Times New Roman"/>
          <w:b/>
          <w:bCs/>
          <w:sz w:val="22"/>
          <w:szCs w:val="22"/>
          <w:lang w:val="es-ES"/>
        </w:rPr>
        <w:t xml:space="preserve">) </w:t>
      </w:r>
      <w:r>
        <w:t>DISCO SAS 1TB 2.5 HS 81Y9690</w:t>
      </w:r>
    </w:p>
    <w:p w:rsidR="00203C9A" w:rsidRPr="00D77B37" w:rsidRDefault="00203C9A" w:rsidP="00D77B37">
      <w:pPr>
        <w:pStyle w:val="WW-NormalWeb"/>
        <w:numPr>
          <w:ilvl w:val="0"/>
          <w:numId w:val="31"/>
        </w:numPr>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1</w:t>
      </w:r>
      <w:r w:rsidRPr="00D77B37">
        <w:rPr>
          <w:rFonts w:ascii="Times New Roman" w:hAnsi="Times New Roman" w:cs="Times New Roman"/>
          <w:b/>
          <w:bCs/>
          <w:sz w:val="22"/>
          <w:szCs w:val="22"/>
          <w:lang w:val="en-US"/>
        </w:rPr>
        <w:t xml:space="preserve"> (UNO) </w:t>
      </w:r>
      <w:r w:rsidRPr="00247953">
        <w:rPr>
          <w:lang w:val="en-US"/>
        </w:rPr>
        <w:t>WIN SVR 2012 STD OEM 2CPU</w:t>
      </w:r>
    </w:p>
    <w:p w:rsidR="00203C9A" w:rsidRPr="00432966" w:rsidRDefault="00203C9A" w:rsidP="00D77B37">
      <w:pPr>
        <w:numPr>
          <w:ilvl w:val="0"/>
          <w:numId w:val="31"/>
        </w:numPr>
        <w:spacing w:line="360" w:lineRule="auto"/>
        <w:rPr>
          <w:lang w:val="en-US"/>
        </w:rPr>
      </w:pPr>
      <w:r>
        <w:rPr>
          <w:rFonts w:ascii="Times New Roman" w:hAnsi="Times New Roman" w:cs="Times New Roman"/>
          <w:b/>
          <w:bCs/>
          <w:sz w:val="22"/>
          <w:szCs w:val="22"/>
          <w:lang w:val="en-US"/>
        </w:rPr>
        <w:t xml:space="preserve">1 </w:t>
      </w:r>
      <w:r w:rsidRPr="00D77B37">
        <w:rPr>
          <w:rFonts w:ascii="Times New Roman" w:hAnsi="Times New Roman" w:cs="Times New Roman"/>
          <w:b/>
          <w:bCs/>
          <w:sz w:val="22"/>
          <w:szCs w:val="22"/>
          <w:lang w:val="en-US"/>
        </w:rPr>
        <w:t>(</w:t>
      </w:r>
      <w:r>
        <w:rPr>
          <w:rFonts w:ascii="Times New Roman" w:hAnsi="Times New Roman" w:cs="Times New Roman"/>
          <w:b/>
          <w:bCs/>
          <w:sz w:val="22"/>
          <w:szCs w:val="22"/>
          <w:lang w:val="en-US"/>
        </w:rPr>
        <w:t>UNO</w:t>
      </w:r>
      <w:r w:rsidRPr="00D77B37">
        <w:rPr>
          <w:rFonts w:ascii="Times New Roman" w:hAnsi="Times New Roman" w:cs="Times New Roman"/>
          <w:b/>
          <w:bCs/>
          <w:sz w:val="22"/>
          <w:szCs w:val="22"/>
          <w:lang w:val="en-US"/>
        </w:rPr>
        <w:t xml:space="preserve">) </w:t>
      </w:r>
      <w:r w:rsidRPr="00432966">
        <w:rPr>
          <w:lang w:val="en-US"/>
        </w:rPr>
        <w:t>PC TRONIC:</w:t>
      </w:r>
    </w:p>
    <w:p w:rsidR="00203C9A" w:rsidRDefault="00203C9A" w:rsidP="00D77B37">
      <w:pPr>
        <w:numPr>
          <w:ilvl w:val="0"/>
          <w:numId w:val="34"/>
        </w:numPr>
        <w:ind w:firstLine="2617"/>
        <w:rPr>
          <w:lang w:val="en-US"/>
        </w:rPr>
      </w:pPr>
      <w:r w:rsidRPr="00432966">
        <w:rPr>
          <w:lang w:val="en-US"/>
        </w:rPr>
        <w:t xml:space="preserve">PROC. </w:t>
      </w:r>
      <w:r w:rsidRPr="00247953">
        <w:rPr>
          <w:lang w:val="en-US"/>
        </w:rPr>
        <w:t>I7 477</w:t>
      </w:r>
      <w:r>
        <w:rPr>
          <w:lang w:val="en-US"/>
        </w:rPr>
        <w:t>1</w:t>
      </w:r>
      <w:r w:rsidRPr="00247953">
        <w:rPr>
          <w:lang w:val="en-US"/>
        </w:rPr>
        <w:t xml:space="preserve"> 4/4P S1150 VID</w:t>
      </w:r>
    </w:p>
    <w:p w:rsidR="00203C9A" w:rsidRDefault="00203C9A" w:rsidP="00D77B37">
      <w:pPr>
        <w:numPr>
          <w:ilvl w:val="0"/>
          <w:numId w:val="34"/>
        </w:numPr>
        <w:ind w:firstLine="2617"/>
        <w:rPr>
          <w:lang w:val="en-US"/>
        </w:rPr>
      </w:pPr>
      <w:r>
        <w:rPr>
          <w:lang w:val="en-US"/>
        </w:rPr>
        <w:t>PL. M GIGABYTE GA-Z68MA-D2H-B3-S1155</w:t>
      </w:r>
    </w:p>
    <w:p w:rsidR="00203C9A" w:rsidRDefault="00203C9A" w:rsidP="00D77B37">
      <w:pPr>
        <w:numPr>
          <w:ilvl w:val="0"/>
          <w:numId w:val="34"/>
        </w:numPr>
        <w:ind w:firstLine="2617"/>
        <w:rPr>
          <w:lang w:val="en-US"/>
        </w:rPr>
      </w:pPr>
      <w:r>
        <w:rPr>
          <w:lang w:val="en-US"/>
        </w:rPr>
        <w:t>MEM. RAM DDR3 8GB 1866</w:t>
      </w:r>
    </w:p>
    <w:p w:rsidR="00203C9A" w:rsidRPr="00D77B37" w:rsidRDefault="00203C9A" w:rsidP="00D77B37">
      <w:pPr>
        <w:numPr>
          <w:ilvl w:val="0"/>
          <w:numId w:val="34"/>
        </w:numPr>
        <w:ind w:firstLine="2617"/>
        <w:rPr>
          <w:lang w:val="en-US"/>
        </w:rPr>
      </w:pPr>
      <w:r w:rsidRPr="00D77B37">
        <w:rPr>
          <w:lang w:val="en-US"/>
        </w:rPr>
        <w:t>LECT. TARJ. MEM. INT. 3,5” P/GABINET</w:t>
      </w:r>
    </w:p>
    <w:p w:rsidR="00203C9A" w:rsidRDefault="00203C9A" w:rsidP="00D77B37">
      <w:pPr>
        <w:numPr>
          <w:ilvl w:val="0"/>
          <w:numId w:val="34"/>
        </w:numPr>
        <w:ind w:firstLine="2617"/>
        <w:rPr>
          <w:lang w:val="es-ES"/>
        </w:rPr>
      </w:pPr>
      <w:r>
        <w:rPr>
          <w:lang w:val="es-ES"/>
        </w:rPr>
        <w:t>GRAB. DVD ASUS 24X SATA</w:t>
      </w:r>
    </w:p>
    <w:p w:rsidR="00203C9A" w:rsidRDefault="00203C9A" w:rsidP="00D77B37">
      <w:pPr>
        <w:numPr>
          <w:ilvl w:val="0"/>
          <w:numId w:val="34"/>
        </w:numPr>
        <w:ind w:firstLine="2617"/>
        <w:rPr>
          <w:lang w:val="es-ES"/>
        </w:rPr>
      </w:pPr>
      <w:r>
        <w:rPr>
          <w:lang w:val="es-ES"/>
        </w:rPr>
        <w:t>DISCO SATA 1TB SATA</w:t>
      </w:r>
    </w:p>
    <w:p w:rsidR="00203C9A" w:rsidRPr="00AE150E" w:rsidRDefault="00203C9A" w:rsidP="00D77B37">
      <w:pPr>
        <w:numPr>
          <w:ilvl w:val="0"/>
          <w:numId w:val="34"/>
        </w:numPr>
        <w:ind w:firstLine="2617"/>
        <w:rPr>
          <w:lang w:val="en-US"/>
        </w:rPr>
      </w:pPr>
      <w:r w:rsidRPr="00AE150E">
        <w:rPr>
          <w:lang w:val="en-US"/>
        </w:rPr>
        <w:t>GA</w:t>
      </w:r>
      <w:r>
        <w:rPr>
          <w:lang w:val="en-US"/>
        </w:rPr>
        <w:t>B</w:t>
      </w:r>
      <w:r w:rsidRPr="00AE150E">
        <w:rPr>
          <w:lang w:val="en-US"/>
        </w:rPr>
        <w:t>/FTE. MUSTIF/CG Q6248-CA 500W</w:t>
      </w:r>
    </w:p>
    <w:p w:rsidR="00203C9A" w:rsidRPr="00D77B37" w:rsidRDefault="00203C9A" w:rsidP="00D77B37">
      <w:pPr>
        <w:numPr>
          <w:ilvl w:val="0"/>
          <w:numId w:val="34"/>
        </w:numPr>
        <w:ind w:firstLine="2617"/>
        <w:rPr>
          <w:lang w:val="en-US"/>
        </w:rPr>
      </w:pPr>
      <w:r w:rsidRPr="00D77B37">
        <w:rPr>
          <w:lang w:val="en-US"/>
        </w:rPr>
        <w:t>TECLADO KB06XE USB NEGRO</w:t>
      </w:r>
    </w:p>
    <w:p w:rsidR="00203C9A" w:rsidRPr="00D77B37" w:rsidRDefault="00203C9A" w:rsidP="00D77B37">
      <w:pPr>
        <w:numPr>
          <w:ilvl w:val="0"/>
          <w:numId w:val="34"/>
        </w:numPr>
        <w:ind w:firstLine="2617"/>
        <w:rPr>
          <w:lang w:val="en-US"/>
        </w:rPr>
      </w:pPr>
      <w:r w:rsidRPr="00D77B37">
        <w:rPr>
          <w:lang w:val="en-US"/>
        </w:rPr>
        <w:t>MOUSE NETSCROLL NS120 USB</w:t>
      </w:r>
    </w:p>
    <w:p w:rsidR="00203C9A" w:rsidRPr="00D77B37" w:rsidRDefault="00203C9A" w:rsidP="00D77B37">
      <w:pPr>
        <w:numPr>
          <w:ilvl w:val="0"/>
          <w:numId w:val="34"/>
        </w:numPr>
        <w:ind w:firstLine="2617"/>
        <w:rPr>
          <w:lang w:val="en-US"/>
        </w:rPr>
      </w:pPr>
      <w:r w:rsidRPr="00D77B37">
        <w:rPr>
          <w:lang w:val="en-US"/>
        </w:rPr>
        <w:t>MON</w:t>
      </w:r>
      <w:r>
        <w:rPr>
          <w:lang w:val="en-US"/>
        </w:rPr>
        <w:t>ITOR</w:t>
      </w:r>
      <w:r w:rsidRPr="00D77B37">
        <w:rPr>
          <w:lang w:val="en-US"/>
        </w:rPr>
        <w:t xml:space="preserve"> LED 19C150NS 18.5”</w:t>
      </w:r>
    </w:p>
    <w:p w:rsidR="00203C9A" w:rsidRPr="00D77B37" w:rsidRDefault="00203C9A" w:rsidP="00D77B37">
      <w:pPr>
        <w:spacing w:line="360" w:lineRule="auto"/>
        <w:ind w:left="780"/>
      </w:pPr>
    </w:p>
    <w:p w:rsidR="00203C9A" w:rsidRPr="00FE0EE0" w:rsidRDefault="00203C9A" w:rsidP="00FE0EE0">
      <w:pPr>
        <w:spacing w:line="360" w:lineRule="auto"/>
        <w:ind w:left="420"/>
      </w:pPr>
    </w:p>
    <w:p w:rsidR="00203C9A" w:rsidRPr="00FE0EE0" w:rsidRDefault="00203C9A" w:rsidP="00FE0EE0">
      <w:pPr>
        <w:spacing w:line="360" w:lineRule="auto"/>
        <w:ind w:left="420"/>
      </w:pPr>
    </w:p>
    <w:p w:rsidR="00203C9A" w:rsidRDefault="00203C9A" w:rsidP="00D77B37">
      <w:pPr>
        <w:numPr>
          <w:ilvl w:val="0"/>
          <w:numId w:val="32"/>
        </w:numPr>
        <w:spacing w:line="360" w:lineRule="auto"/>
      </w:pPr>
      <w:r w:rsidRPr="00D77B37">
        <w:rPr>
          <w:rFonts w:ascii="Times New Roman" w:hAnsi="Times New Roman" w:cs="Times New Roman"/>
          <w:b/>
          <w:bCs/>
          <w:sz w:val="22"/>
          <w:szCs w:val="22"/>
          <w:lang w:val="es-ES"/>
        </w:rPr>
        <w:t xml:space="preserve">2 (DOS) </w:t>
      </w:r>
      <w:r>
        <w:t>PC TRONIC:</w:t>
      </w:r>
    </w:p>
    <w:p w:rsidR="00203C9A" w:rsidRPr="00D77B37" w:rsidRDefault="00203C9A" w:rsidP="00D77B37">
      <w:pPr>
        <w:numPr>
          <w:ilvl w:val="0"/>
          <w:numId w:val="36"/>
        </w:numPr>
        <w:ind w:firstLine="2617"/>
        <w:rPr>
          <w:lang w:val="en-US"/>
        </w:rPr>
      </w:pPr>
      <w:r w:rsidRPr="00D77B37">
        <w:rPr>
          <w:lang w:val="en-US"/>
        </w:rPr>
        <w:t>PROC. I5 4570 4/4P S1150 VID</w:t>
      </w:r>
    </w:p>
    <w:p w:rsidR="00203C9A" w:rsidRPr="00AE150E" w:rsidRDefault="00203C9A" w:rsidP="00D77B37">
      <w:pPr>
        <w:numPr>
          <w:ilvl w:val="0"/>
          <w:numId w:val="36"/>
        </w:numPr>
        <w:ind w:firstLine="2617"/>
        <w:rPr>
          <w:lang w:val="en-US"/>
        </w:rPr>
      </w:pPr>
      <w:r w:rsidRPr="00AE150E">
        <w:rPr>
          <w:lang w:val="en-US"/>
        </w:rPr>
        <w:t xml:space="preserve">PL. </w:t>
      </w:r>
      <w:r>
        <w:rPr>
          <w:lang w:val="en-US"/>
        </w:rPr>
        <w:t>M</w:t>
      </w:r>
      <w:r w:rsidRPr="00AE150E">
        <w:rPr>
          <w:lang w:val="en-US"/>
        </w:rPr>
        <w:t>. GIGABYTE GA-Z68MA-D2H-B3 S1155</w:t>
      </w:r>
    </w:p>
    <w:p w:rsidR="00203C9A" w:rsidRDefault="00203C9A" w:rsidP="00D77B37">
      <w:pPr>
        <w:numPr>
          <w:ilvl w:val="0"/>
          <w:numId w:val="36"/>
        </w:numPr>
        <w:ind w:firstLine="2617"/>
        <w:rPr>
          <w:lang w:val="en-US"/>
        </w:rPr>
      </w:pPr>
      <w:r>
        <w:rPr>
          <w:lang w:val="en-US"/>
        </w:rPr>
        <w:t>MEM. RAM DDR3 4GB 1333</w:t>
      </w:r>
    </w:p>
    <w:p w:rsidR="00203C9A" w:rsidRPr="00D77B37" w:rsidRDefault="00203C9A" w:rsidP="00D77B37">
      <w:pPr>
        <w:numPr>
          <w:ilvl w:val="0"/>
          <w:numId w:val="36"/>
        </w:numPr>
        <w:ind w:firstLine="2617"/>
        <w:rPr>
          <w:lang w:val="en-US"/>
        </w:rPr>
      </w:pPr>
      <w:r w:rsidRPr="00D77B37">
        <w:rPr>
          <w:lang w:val="en-US"/>
        </w:rPr>
        <w:t>LECT. TARJ. MEM. INT. 3,5” P/GABINET</w:t>
      </w:r>
    </w:p>
    <w:p w:rsidR="00203C9A" w:rsidRDefault="00203C9A" w:rsidP="00D77B37">
      <w:pPr>
        <w:numPr>
          <w:ilvl w:val="0"/>
          <w:numId w:val="36"/>
        </w:numPr>
        <w:ind w:firstLine="2617"/>
        <w:rPr>
          <w:lang w:val="es-ES"/>
        </w:rPr>
      </w:pPr>
      <w:r>
        <w:rPr>
          <w:lang w:val="es-ES"/>
        </w:rPr>
        <w:t>GRAB. DVD ASUS 24X SATA</w:t>
      </w:r>
    </w:p>
    <w:p w:rsidR="00203C9A" w:rsidRDefault="00203C9A" w:rsidP="00D77B37">
      <w:pPr>
        <w:numPr>
          <w:ilvl w:val="0"/>
          <w:numId w:val="36"/>
        </w:numPr>
        <w:ind w:firstLine="2617"/>
        <w:rPr>
          <w:lang w:val="es-ES"/>
        </w:rPr>
      </w:pPr>
      <w:r>
        <w:rPr>
          <w:lang w:val="es-ES"/>
        </w:rPr>
        <w:t>DISCO SATA 1TB SATA</w:t>
      </w:r>
    </w:p>
    <w:p w:rsidR="00203C9A" w:rsidRDefault="00203C9A" w:rsidP="00D77B37">
      <w:pPr>
        <w:numPr>
          <w:ilvl w:val="0"/>
          <w:numId w:val="36"/>
        </w:numPr>
        <w:ind w:firstLine="2617"/>
        <w:rPr>
          <w:lang w:val="en-US"/>
        </w:rPr>
      </w:pPr>
      <w:r w:rsidRPr="00C30060">
        <w:rPr>
          <w:lang w:val="en-US"/>
        </w:rPr>
        <w:t>GAB/FTE MUSTIF/CG Q6248-CA 500W</w:t>
      </w:r>
    </w:p>
    <w:p w:rsidR="00203C9A" w:rsidRDefault="00203C9A" w:rsidP="00D77B37">
      <w:pPr>
        <w:numPr>
          <w:ilvl w:val="0"/>
          <w:numId w:val="36"/>
        </w:numPr>
        <w:ind w:firstLine="2617"/>
        <w:rPr>
          <w:lang w:val="en-US"/>
        </w:rPr>
      </w:pPr>
      <w:r>
        <w:rPr>
          <w:lang w:val="en-US"/>
        </w:rPr>
        <w:t>TECLADO KB06XE USB NEGRO</w:t>
      </w:r>
    </w:p>
    <w:p w:rsidR="00203C9A" w:rsidRDefault="00203C9A" w:rsidP="00D77B37">
      <w:pPr>
        <w:numPr>
          <w:ilvl w:val="0"/>
          <w:numId w:val="36"/>
        </w:numPr>
        <w:ind w:firstLine="2617"/>
        <w:rPr>
          <w:lang w:val="en-US"/>
        </w:rPr>
      </w:pPr>
      <w:r>
        <w:rPr>
          <w:lang w:val="en-US"/>
        </w:rPr>
        <w:t>MOUSE NETSCROLL NS120 USB</w:t>
      </w:r>
    </w:p>
    <w:p w:rsidR="00203C9A" w:rsidRPr="00D77B37" w:rsidRDefault="00203C9A" w:rsidP="00D77B37">
      <w:pPr>
        <w:numPr>
          <w:ilvl w:val="0"/>
          <w:numId w:val="36"/>
        </w:numPr>
        <w:ind w:firstLine="2617"/>
        <w:rPr>
          <w:lang w:val="en-US"/>
        </w:rPr>
      </w:pPr>
      <w:r>
        <w:rPr>
          <w:lang w:val="en-US"/>
        </w:rPr>
        <w:t>MONITOR LED 19C150NS 18.5”</w:t>
      </w:r>
    </w:p>
    <w:p w:rsidR="00203C9A" w:rsidRPr="00780CBA" w:rsidRDefault="00203C9A" w:rsidP="00D77B37">
      <w:pPr>
        <w:pStyle w:val="WW-NormalWeb"/>
        <w:numPr>
          <w:ilvl w:val="0"/>
          <w:numId w:val="31"/>
        </w:numPr>
        <w:spacing w:line="360" w:lineRule="auto"/>
        <w:rPr>
          <w:rFonts w:ascii="Times New Roman" w:hAnsi="Times New Roman" w:cs="Times New Roman"/>
          <w:b/>
          <w:bCs/>
          <w:sz w:val="22"/>
          <w:szCs w:val="22"/>
          <w:lang w:val="en-US"/>
        </w:rPr>
      </w:pPr>
      <w:r w:rsidRPr="00780CBA">
        <w:rPr>
          <w:rFonts w:ascii="Times New Roman" w:hAnsi="Times New Roman" w:cs="Times New Roman"/>
          <w:b/>
          <w:bCs/>
          <w:sz w:val="22"/>
          <w:szCs w:val="22"/>
          <w:lang w:val="en-US"/>
        </w:rPr>
        <w:t xml:space="preserve">2 (DOS) </w:t>
      </w:r>
      <w:r w:rsidRPr="00780CBA">
        <w:rPr>
          <w:lang w:val="en-US"/>
        </w:rPr>
        <w:t>NOTEBOOK G480 I3 3120 4G 500 14 W8</w:t>
      </w:r>
    </w:p>
    <w:p w:rsidR="00203C9A" w:rsidRPr="00D77B37" w:rsidRDefault="00203C9A" w:rsidP="00D77B37">
      <w:pPr>
        <w:pStyle w:val="WW-NormalWeb"/>
        <w:numPr>
          <w:ilvl w:val="0"/>
          <w:numId w:val="31"/>
        </w:numPr>
        <w:spacing w:line="360" w:lineRule="auto"/>
        <w:rPr>
          <w:rFonts w:ascii="Times New Roman" w:hAnsi="Times New Roman" w:cs="Times New Roman"/>
          <w:b/>
          <w:bCs/>
          <w:sz w:val="22"/>
          <w:szCs w:val="22"/>
          <w:lang w:val="en-US"/>
        </w:rPr>
      </w:pPr>
      <w:r w:rsidRPr="008F6796">
        <w:rPr>
          <w:rFonts w:ascii="Times New Roman" w:hAnsi="Times New Roman" w:cs="Times New Roman"/>
          <w:b/>
          <w:bCs/>
          <w:sz w:val="22"/>
          <w:szCs w:val="22"/>
          <w:lang w:val="es-ES"/>
        </w:rPr>
        <w:t xml:space="preserve">1 (UNO) </w:t>
      </w:r>
      <w:r w:rsidRPr="008F6796">
        <w:rPr>
          <w:lang w:val="es-ES"/>
        </w:rPr>
        <w:t xml:space="preserve">E. MULTIF. 33P S. CONT. </w:t>
      </w:r>
      <w:r w:rsidRPr="00432966">
        <w:rPr>
          <w:lang w:val="en-US"/>
        </w:rPr>
        <w:t>WIFI</w:t>
      </w:r>
    </w:p>
    <w:p w:rsidR="00203C9A" w:rsidRDefault="00203C9A" w:rsidP="00D77B37">
      <w:pPr>
        <w:pStyle w:val="WW-NormalWeb"/>
        <w:numPr>
          <w:ilvl w:val="0"/>
          <w:numId w:val="31"/>
        </w:numPr>
        <w:spacing w:line="360" w:lineRule="auto"/>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1 (UNO) </w:t>
      </w:r>
      <w:r>
        <w:t xml:space="preserve">E. MULTIF. </w:t>
      </w:r>
      <w:r w:rsidRPr="00780CBA">
        <w:rPr>
          <w:lang w:val="es-ES"/>
        </w:rPr>
        <w:t>33P FAX S.C.WIR</w:t>
      </w:r>
    </w:p>
    <w:p w:rsidR="00203C9A" w:rsidRDefault="00203C9A" w:rsidP="00D77B37">
      <w:pPr>
        <w:numPr>
          <w:ilvl w:val="0"/>
          <w:numId w:val="31"/>
        </w:numPr>
        <w:spacing w:line="360" w:lineRule="auto"/>
      </w:pPr>
      <w:r>
        <w:rPr>
          <w:rFonts w:ascii="Times New Roman" w:hAnsi="Times New Roman" w:cs="Times New Roman"/>
          <w:b/>
          <w:bCs/>
          <w:sz w:val="22"/>
          <w:szCs w:val="22"/>
          <w:lang w:val="es-ES"/>
        </w:rPr>
        <w:t xml:space="preserve">7  (SIETE) </w:t>
      </w:r>
      <w:r>
        <w:t>PC TRONIC:</w:t>
      </w:r>
    </w:p>
    <w:p w:rsidR="00203C9A" w:rsidRPr="00C30060" w:rsidRDefault="00203C9A" w:rsidP="002D3BA9">
      <w:pPr>
        <w:numPr>
          <w:ilvl w:val="0"/>
          <w:numId w:val="37"/>
        </w:numPr>
        <w:ind w:firstLine="2197"/>
        <w:rPr>
          <w:lang w:val="en-US"/>
        </w:rPr>
      </w:pPr>
      <w:r w:rsidRPr="00D77B37">
        <w:rPr>
          <w:lang w:val="en-US"/>
        </w:rPr>
        <w:t xml:space="preserve">PROC. </w:t>
      </w:r>
      <w:r w:rsidRPr="00C30060">
        <w:rPr>
          <w:lang w:val="en-US"/>
        </w:rPr>
        <w:t>DC G2030 IB S1155 VID</w:t>
      </w:r>
    </w:p>
    <w:p w:rsidR="00203C9A" w:rsidRDefault="00203C9A" w:rsidP="002D3BA9">
      <w:pPr>
        <w:numPr>
          <w:ilvl w:val="0"/>
          <w:numId w:val="37"/>
        </w:numPr>
        <w:ind w:firstLine="2197"/>
        <w:rPr>
          <w:lang w:val="en-US"/>
        </w:rPr>
      </w:pPr>
      <w:r>
        <w:rPr>
          <w:lang w:val="en-US"/>
        </w:rPr>
        <w:t>PL.M. MSI H61M-P31 S1155 D3</w:t>
      </w:r>
    </w:p>
    <w:p w:rsidR="00203C9A" w:rsidRDefault="00203C9A" w:rsidP="002D3BA9">
      <w:pPr>
        <w:numPr>
          <w:ilvl w:val="0"/>
          <w:numId w:val="37"/>
        </w:numPr>
        <w:ind w:firstLine="2197"/>
        <w:rPr>
          <w:lang w:val="en-US"/>
        </w:rPr>
      </w:pPr>
      <w:r>
        <w:rPr>
          <w:lang w:val="en-US"/>
        </w:rPr>
        <w:t>MEM. RAM DDR3 4GB 1333</w:t>
      </w:r>
    </w:p>
    <w:p w:rsidR="00203C9A" w:rsidRPr="00D77B37" w:rsidRDefault="00203C9A" w:rsidP="002D3BA9">
      <w:pPr>
        <w:numPr>
          <w:ilvl w:val="0"/>
          <w:numId w:val="37"/>
        </w:numPr>
        <w:ind w:firstLine="2197"/>
        <w:rPr>
          <w:lang w:val="en-US"/>
        </w:rPr>
      </w:pPr>
      <w:r w:rsidRPr="00D77B37">
        <w:rPr>
          <w:lang w:val="en-US"/>
        </w:rPr>
        <w:t>LECT. TARJ. MEM INT. 3,5” P/GABINET</w:t>
      </w:r>
    </w:p>
    <w:p w:rsidR="00203C9A" w:rsidRDefault="00203C9A" w:rsidP="002D3BA9">
      <w:pPr>
        <w:numPr>
          <w:ilvl w:val="0"/>
          <w:numId w:val="37"/>
        </w:numPr>
        <w:ind w:firstLine="2197"/>
        <w:rPr>
          <w:lang w:val="es-ES"/>
        </w:rPr>
      </w:pPr>
      <w:r>
        <w:rPr>
          <w:lang w:val="es-ES"/>
        </w:rPr>
        <w:t>GRAB. DVD ASUS 24X SATA</w:t>
      </w:r>
    </w:p>
    <w:p w:rsidR="00203C9A" w:rsidRDefault="00203C9A" w:rsidP="002D3BA9">
      <w:pPr>
        <w:numPr>
          <w:ilvl w:val="0"/>
          <w:numId w:val="37"/>
        </w:numPr>
        <w:ind w:firstLine="2197"/>
        <w:rPr>
          <w:lang w:val="es-ES"/>
        </w:rPr>
      </w:pPr>
      <w:r>
        <w:rPr>
          <w:lang w:val="es-ES"/>
        </w:rPr>
        <w:t>DISCO SATA 500GB 7.2k SATA3</w:t>
      </w:r>
    </w:p>
    <w:p w:rsidR="00203C9A" w:rsidRDefault="00203C9A" w:rsidP="002D3BA9">
      <w:pPr>
        <w:numPr>
          <w:ilvl w:val="0"/>
          <w:numId w:val="37"/>
        </w:numPr>
        <w:ind w:firstLine="2197"/>
        <w:rPr>
          <w:lang w:val="en-US"/>
        </w:rPr>
      </w:pPr>
      <w:r w:rsidRPr="00C30060">
        <w:rPr>
          <w:lang w:val="en-US"/>
        </w:rPr>
        <w:t>GAB/FTE. MUSTIF/CG Q6248-CA</w:t>
      </w:r>
      <w:r>
        <w:rPr>
          <w:lang w:val="en-US"/>
        </w:rPr>
        <w:t xml:space="preserve"> 500W</w:t>
      </w:r>
    </w:p>
    <w:p w:rsidR="00203C9A" w:rsidRDefault="00203C9A" w:rsidP="002D3BA9">
      <w:pPr>
        <w:numPr>
          <w:ilvl w:val="0"/>
          <w:numId w:val="37"/>
        </w:numPr>
        <w:ind w:firstLine="2197"/>
        <w:rPr>
          <w:lang w:val="en-US"/>
        </w:rPr>
      </w:pPr>
      <w:r>
        <w:rPr>
          <w:lang w:val="en-US"/>
        </w:rPr>
        <w:t>TECLADO KB06XE USB NEGRO</w:t>
      </w:r>
    </w:p>
    <w:p w:rsidR="00203C9A" w:rsidRDefault="00203C9A" w:rsidP="002D3BA9">
      <w:pPr>
        <w:numPr>
          <w:ilvl w:val="0"/>
          <w:numId w:val="37"/>
        </w:numPr>
        <w:ind w:firstLine="2197"/>
        <w:rPr>
          <w:lang w:val="en-US"/>
        </w:rPr>
      </w:pPr>
      <w:r>
        <w:rPr>
          <w:lang w:val="en-US"/>
        </w:rPr>
        <w:t>MOUSE NETSCROLL NS120 USB</w:t>
      </w:r>
    </w:p>
    <w:p w:rsidR="00203C9A" w:rsidRDefault="00203C9A" w:rsidP="002D3BA9">
      <w:pPr>
        <w:numPr>
          <w:ilvl w:val="0"/>
          <w:numId w:val="37"/>
        </w:numPr>
        <w:ind w:firstLine="2197"/>
        <w:rPr>
          <w:lang w:val="en-US"/>
        </w:rPr>
      </w:pPr>
      <w:r>
        <w:rPr>
          <w:lang w:val="en-US"/>
        </w:rPr>
        <w:t>MONITOR LED 19C150NS 18.5”</w:t>
      </w:r>
    </w:p>
    <w:p w:rsidR="00203C9A" w:rsidRPr="00780CBA" w:rsidRDefault="00203C9A" w:rsidP="00D77B37">
      <w:pPr>
        <w:numPr>
          <w:ilvl w:val="0"/>
          <w:numId w:val="33"/>
        </w:numPr>
        <w:spacing w:line="360" w:lineRule="auto"/>
        <w:rPr>
          <w:lang w:val="es-ES"/>
        </w:rPr>
      </w:pPr>
      <w:r w:rsidRPr="00780CBA">
        <w:rPr>
          <w:b/>
          <w:bCs/>
          <w:lang w:val="es-ES"/>
        </w:rPr>
        <w:t>2 (DOS)</w:t>
      </w:r>
      <w:r w:rsidRPr="00780CBA">
        <w:rPr>
          <w:lang w:val="es-ES"/>
        </w:rPr>
        <w:t xml:space="preserve"> IMPRESORA LASER  21P 10K WI</w:t>
      </w:r>
    </w:p>
    <w:p w:rsidR="00203C9A" w:rsidRPr="00780CBA" w:rsidRDefault="00203C9A" w:rsidP="00662018">
      <w:pPr>
        <w:pStyle w:val="WW-NormalWeb"/>
        <w:rPr>
          <w:rFonts w:ascii="Times New Roman" w:hAnsi="Times New Roman" w:cs="Times New Roman"/>
          <w:b/>
          <w:bCs/>
          <w:sz w:val="22"/>
          <w:szCs w:val="22"/>
          <w:lang w:val="es-ES"/>
        </w:rPr>
      </w:pPr>
    </w:p>
    <w:p w:rsidR="00203C9A" w:rsidRPr="008F6796" w:rsidRDefault="00203C9A" w:rsidP="002D3BA9">
      <w:pPr>
        <w:rPr>
          <w:rFonts w:ascii="Times New Roman" w:hAnsi="Times New Roman" w:cs="Times New Roman"/>
          <w:b/>
          <w:bCs/>
          <w:sz w:val="22"/>
          <w:szCs w:val="22"/>
          <w:u w:val="single"/>
          <w:lang w:val="es-ES"/>
        </w:rPr>
      </w:pPr>
      <w:r w:rsidRPr="00780CBA">
        <w:rPr>
          <w:b/>
          <w:bCs/>
          <w:lang w:val="es-ES"/>
        </w:rPr>
        <w:t xml:space="preserve">   </w:t>
      </w:r>
      <w:r w:rsidRPr="008F6796">
        <w:rPr>
          <w:rFonts w:ascii="Times New Roman" w:hAnsi="Times New Roman" w:cs="Times New Roman"/>
          <w:b/>
          <w:bCs/>
          <w:sz w:val="22"/>
          <w:szCs w:val="22"/>
          <w:lang w:val="es-ES"/>
        </w:rPr>
        <w:t>2.-</w:t>
      </w:r>
      <w:r w:rsidRPr="008F6796">
        <w:rPr>
          <w:rFonts w:ascii="Times New Roman" w:hAnsi="Times New Roman" w:cs="Times New Roman"/>
          <w:b/>
          <w:bCs/>
          <w:sz w:val="22"/>
          <w:szCs w:val="22"/>
          <w:u w:val="single"/>
          <w:lang w:val="es-ES"/>
        </w:rPr>
        <w:t>GARANTÍA:</w:t>
      </w:r>
    </w:p>
    <w:p w:rsidR="00203C9A" w:rsidRPr="00873468" w:rsidRDefault="00203C9A" w:rsidP="00662018">
      <w:pPr>
        <w:pStyle w:val="WW-NormalWeb"/>
        <w:rPr>
          <w:rFonts w:ascii="Times New Roman" w:hAnsi="Times New Roman" w:cs="Times New Roman"/>
          <w:sz w:val="22"/>
          <w:szCs w:val="22"/>
        </w:rPr>
      </w:pPr>
      <w:r w:rsidRPr="00873468">
        <w:rPr>
          <w:rFonts w:ascii="Times New Roman" w:hAnsi="Times New Roman" w:cs="Times New Roman"/>
          <w:sz w:val="22"/>
          <w:szCs w:val="22"/>
        </w:rPr>
        <w:t xml:space="preserve">El </w:t>
      </w:r>
      <w:r>
        <w:rPr>
          <w:rFonts w:ascii="Times New Roman" w:hAnsi="Times New Roman" w:cs="Times New Roman"/>
          <w:sz w:val="22"/>
          <w:szCs w:val="22"/>
        </w:rPr>
        <w:t>adjudicatario garantizará que los materiales requeridos sean de primera calidad</w:t>
      </w:r>
      <w:r w:rsidRPr="00873468">
        <w:rPr>
          <w:rFonts w:ascii="Times New Roman" w:hAnsi="Times New Roman" w:cs="Times New Roman"/>
          <w:sz w:val="22"/>
          <w:szCs w:val="22"/>
        </w:rPr>
        <w:t>, como así también de todos los dispositivos constitutivos de ello, al momento de la recepción definitiva.</w:t>
      </w:r>
    </w:p>
    <w:p w:rsidR="00203C9A" w:rsidRPr="00873468" w:rsidRDefault="00203C9A" w:rsidP="00662018">
      <w:pPr>
        <w:pStyle w:val="WW-NormalWeb"/>
        <w:rPr>
          <w:rFonts w:ascii="Times New Roman" w:hAnsi="Times New Roman" w:cs="Times New Roman"/>
          <w:sz w:val="22"/>
          <w:szCs w:val="22"/>
        </w:rPr>
      </w:pPr>
      <w:r w:rsidRPr="00873468">
        <w:rPr>
          <w:rFonts w:ascii="Times New Roman" w:hAnsi="Times New Roman" w:cs="Times New Roman"/>
          <w:sz w:val="22"/>
          <w:szCs w:val="22"/>
        </w:rPr>
        <w:t>En caso de defectos de fabricación el adjudicatario deberá reponer los bienes en un plazo no mayor a 30 (Treinta) días.</w:t>
      </w:r>
    </w:p>
    <w:p w:rsidR="00203C9A" w:rsidRPr="00873468" w:rsidRDefault="00203C9A" w:rsidP="00662018">
      <w:pPr>
        <w:pStyle w:val="WW-NormalWeb"/>
        <w:rPr>
          <w:rFonts w:ascii="Times New Roman" w:hAnsi="Times New Roman" w:cs="Times New Roman"/>
          <w:sz w:val="22"/>
          <w:szCs w:val="22"/>
        </w:rPr>
      </w:pPr>
      <w:r w:rsidRPr="00873468">
        <w:rPr>
          <w:rFonts w:ascii="Times New Roman" w:hAnsi="Times New Roman" w:cs="Times New Roman"/>
          <w:sz w:val="22"/>
          <w:szCs w:val="22"/>
        </w:rPr>
        <w:t>Deberá otorgarse garantía de fábrica por el normal funcionamiento de los equipos, con service oficial en T</w:t>
      </w:r>
      <w:r>
        <w:rPr>
          <w:rFonts w:ascii="Times New Roman" w:hAnsi="Times New Roman" w:cs="Times New Roman"/>
          <w:sz w:val="22"/>
          <w:szCs w:val="22"/>
        </w:rPr>
        <w:t>ucumán. El service será in situ y a cargo del oferente.-</w:t>
      </w:r>
    </w:p>
    <w:p w:rsidR="00203C9A" w:rsidRDefault="00203C9A" w:rsidP="00662018">
      <w:pPr>
        <w:pStyle w:val="WW-NormalWeb"/>
        <w:rPr>
          <w:rFonts w:ascii="Times New Roman" w:hAnsi="Times New Roman" w:cs="Times New Roman"/>
          <w:b/>
          <w:bCs/>
          <w:sz w:val="22"/>
          <w:szCs w:val="22"/>
          <w:u w:val="single"/>
        </w:rPr>
      </w:pPr>
    </w:p>
    <w:p w:rsidR="00203C9A" w:rsidRDefault="00203C9A" w:rsidP="00662018">
      <w:pPr>
        <w:pStyle w:val="WW-NormalWeb"/>
        <w:rPr>
          <w:rFonts w:ascii="Times New Roman" w:hAnsi="Times New Roman" w:cs="Times New Roman"/>
          <w:b/>
          <w:bCs/>
          <w:sz w:val="22"/>
          <w:szCs w:val="22"/>
          <w:u w:val="single"/>
        </w:rPr>
      </w:pPr>
    </w:p>
    <w:p w:rsidR="00203C9A" w:rsidRPr="00873468" w:rsidRDefault="00203C9A" w:rsidP="00662018">
      <w:pPr>
        <w:pStyle w:val="WW-NormalWeb"/>
        <w:rPr>
          <w:rFonts w:ascii="Times New Roman" w:hAnsi="Times New Roman" w:cs="Times New Roman"/>
          <w:b/>
          <w:bCs/>
          <w:sz w:val="22"/>
          <w:szCs w:val="22"/>
          <w:u w:val="single"/>
        </w:rPr>
      </w:pPr>
      <w:r>
        <w:rPr>
          <w:rFonts w:ascii="Times New Roman" w:hAnsi="Times New Roman" w:cs="Times New Roman"/>
          <w:b/>
          <w:bCs/>
          <w:sz w:val="22"/>
          <w:szCs w:val="22"/>
          <w:u w:val="single"/>
        </w:rPr>
        <w:t>3</w:t>
      </w:r>
      <w:r w:rsidRPr="00873468">
        <w:rPr>
          <w:rFonts w:ascii="Times New Roman" w:hAnsi="Times New Roman" w:cs="Times New Roman"/>
          <w:b/>
          <w:bCs/>
          <w:sz w:val="22"/>
          <w:szCs w:val="22"/>
          <w:u w:val="single"/>
        </w:rPr>
        <w:t>.- OBLIGACIÓN OPERATIVA DE LOS OFERENTES</w:t>
      </w:r>
    </w:p>
    <w:p w:rsidR="00203C9A" w:rsidRPr="00873468" w:rsidRDefault="00203C9A" w:rsidP="00662018">
      <w:pPr>
        <w:pStyle w:val="WW-NormalWeb"/>
        <w:rPr>
          <w:rFonts w:ascii="Times New Roman" w:hAnsi="Times New Roman" w:cs="Times New Roman"/>
          <w:sz w:val="22"/>
          <w:szCs w:val="22"/>
        </w:rPr>
      </w:pPr>
      <w:r w:rsidRPr="00873468">
        <w:rPr>
          <w:rFonts w:ascii="Times New Roman" w:hAnsi="Times New Roman" w:cs="Times New Roman"/>
          <w:sz w:val="22"/>
          <w:szCs w:val="22"/>
        </w:rPr>
        <w:t xml:space="preserve"> Los oferentes deberán contar con locales de exposición, venta o fábrica de elementos similares a los solicitados, habilitados en el rubro que cotizan.</w:t>
      </w:r>
    </w:p>
    <w:p w:rsidR="00203C9A" w:rsidRPr="00873468" w:rsidRDefault="00203C9A" w:rsidP="00662018">
      <w:pPr>
        <w:pStyle w:val="WW-NormalWeb"/>
        <w:rPr>
          <w:rFonts w:ascii="Times New Roman" w:hAnsi="Times New Roman" w:cs="Times New Roman"/>
          <w:sz w:val="22"/>
          <w:szCs w:val="22"/>
        </w:rPr>
      </w:pPr>
      <w:r w:rsidRPr="00873468">
        <w:rPr>
          <w:rFonts w:ascii="Times New Roman" w:hAnsi="Times New Roman" w:cs="Times New Roman"/>
          <w:sz w:val="22"/>
          <w:szCs w:val="22"/>
        </w:rPr>
        <w:t xml:space="preserve">Deberán presentar con la oferta folletos ilustrativos de todos los bienes que se ofrecen. </w:t>
      </w:r>
    </w:p>
    <w:p w:rsidR="00203C9A" w:rsidRPr="00AC4C7C"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Default="00203C9A" w:rsidP="00662018">
      <w:pPr>
        <w:tabs>
          <w:tab w:val="left" w:pos="7875"/>
        </w:tabs>
        <w:rPr>
          <w:rFonts w:ascii="Times New Roman" w:hAnsi="Times New Roman" w:cs="Times New Roman"/>
          <w:sz w:val="22"/>
          <w:szCs w:val="22"/>
        </w:rPr>
      </w:pPr>
    </w:p>
    <w:p w:rsidR="00203C9A" w:rsidRPr="00AC4C7C" w:rsidRDefault="00203C9A" w:rsidP="0053242C">
      <w:pPr>
        <w:tabs>
          <w:tab w:val="left" w:pos="7875"/>
        </w:tabs>
        <w:rPr>
          <w:rFonts w:ascii="Times New Roman" w:hAnsi="Times New Roman" w:cs="Times New Roman"/>
          <w:sz w:val="22"/>
          <w:szCs w:val="22"/>
        </w:rPr>
      </w:pPr>
    </w:p>
    <w:sectPr w:rsidR="00203C9A" w:rsidRPr="00AC4C7C" w:rsidSect="00BE4119">
      <w:pgSz w:w="12242" w:h="20163" w:code="5"/>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41"/>
    <w:multiLevelType w:val="multilevel"/>
    <w:tmpl w:val="F1DAD84E"/>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3E16BD0"/>
    <w:multiLevelType w:val="hybridMultilevel"/>
    <w:tmpl w:val="B8E48BC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3F46438"/>
    <w:multiLevelType w:val="hybridMultilevel"/>
    <w:tmpl w:val="ECD2C60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72C4A57"/>
    <w:multiLevelType w:val="hybridMultilevel"/>
    <w:tmpl w:val="79B21DE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B93488B"/>
    <w:multiLevelType w:val="multilevel"/>
    <w:tmpl w:val="63309A7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nsid w:val="1206284A"/>
    <w:multiLevelType w:val="hybridMultilevel"/>
    <w:tmpl w:val="C9DC9C7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7067FE9"/>
    <w:multiLevelType w:val="hybridMultilevel"/>
    <w:tmpl w:val="1FA0C0BC"/>
    <w:lvl w:ilvl="0" w:tplc="C210555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8164A68"/>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1859438F"/>
    <w:multiLevelType w:val="hybridMultilevel"/>
    <w:tmpl w:val="E982AF4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18AD654F"/>
    <w:multiLevelType w:val="hybridMultilevel"/>
    <w:tmpl w:val="C71E4A0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18DB4D4B"/>
    <w:multiLevelType w:val="hybridMultilevel"/>
    <w:tmpl w:val="1BF869FA"/>
    <w:lvl w:ilvl="0" w:tplc="66846B1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18FE0411"/>
    <w:multiLevelType w:val="hybridMultilevel"/>
    <w:tmpl w:val="734206F8"/>
    <w:lvl w:ilvl="0" w:tplc="0C0A000F">
      <w:start w:val="1"/>
      <w:numFmt w:val="decimal"/>
      <w:lvlText w:val="%1."/>
      <w:lvlJc w:val="left"/>
      <w:pPr>
        <w:tabs>
          <w:tab w:val="num" w:pos="540"/>
        </w:tabs>
        <w:ind w:left="5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AE56C7A"/>
    <w:multiLevelType w:val="hybridMultilevel"/>
    <w:tmpl w:val="C442D10E"/>
    <w:lvl w:ilvl="0" w:tplc="66846B14">
      <w:start w:val="1"/>
      <w:numFmt w:val="bullet"/>
      <w:lvlText w:val=""/>
      <w:lvlJc w:val="left"/>
      <w:pPr>
        <w:tabs>
          <w:tab w:val="num" w:pos="360"/>
        </w:tabs>
        <w:ind w:left="360" w:hanging="360"/>
      </w:pPr>
      <w:rPr>
        <w:rFonts w:ascii="Symbol" w:hAnsi="Symbol" w:cs="Symbol" w:hint="default"/>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cs="Wingdings" w:hint="default"/>
      </w:rPr>
    </w:lvl>
    <w:lvl w:ilvl="3" w:tplc="0C0A0001">
      <w:start w:val="1"/>
      <w:numFmt w:val="bullet"/>
      <w:lvlText w:val=""/>
      <w:lvlJc w:val="left"/>
      <w:pPr>
        <w:tabs>
          <w:tab w:val="num" w:pos="2160"/>
        </w:tabs>
        <w:ind w:left="2160" w:hanging="360"/>
      </w:pPr>
      <w:rPr>
        <w:rFonts w:ascii="Symbol" w:hAnsi="Symbol" w:cs="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cs="Wingdings" w:hint="default"/>
      </w:rPr>
    </w:lvl>
    <w:lvl w:ilvl="6" w:tplc="0C0A0001">
      <w:start w:val="1"/>
      <w:numFmt w:val="bullet"/>
      <w:lvlText w:val=""/>
      <w:lvlJc w:val="left"/>
      <w:pPr>
        <w:tabs>
          <w:tab w:val="num" w:pos="4320"/>
        </w:tabs>
        <w:ind w:left="4320" w:hanging="360"/>
      </w:pPr>
      <w:rPr>
        <w:rFonts w:ascii="Symbol" w:hAnsi="Symbol" w:cs="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cs="Wingdings" w:hint="default"/>
      </w:rPr>
    </w:lvl>
  </w:abstractNum>
  <w:abstractNum w:abstractNumId="13">
    <w:nsid w:val="1E5C6F7E"/>
    <w:multiLevelType w:val="hybridMultilevel"/>
    <w:tmpl w:val="98F47552"/>
    <w:lvl w:ilvl="0" w:tplc="66846B1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1E6A02F9"/>
    <w:multiLevelType w:val="multilevel"/>
    <w:tmpl w:val="22020366"/>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01204A6"/>
    <w:multiLevelType w:val="multilevel"/>
    <w:tmpl w:val="0076F312"/>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1480ADE"/>
    <w:multiLevelType w:val="multilevel"/>
    <w:tmpl w:val="73420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327CC5"/>
    <w:multiLevelType w:val="hybridMultilevel"/>
    <w:tmpl w:val="F0C2DDAC"/>
    <w:lvl w:ilvl="0" w:tplc="A556705A">
      <w:start w:val="1"/>
      <w:numFmt w:val="lowerLetter"/>
      <w:lvlText w:val="%1)"/>
      <w:lvlJc w:val="left"/>
      <w:pPr>
        <w:tabs>
          <w:tab w:val="num" w:pos="360"/>
        </w:tabs>
        <w:ind w:left="360" w:hanging="360"/>
      </w:pPr>
      <w:rPr>
        <w:rFonts w:hint="default"/>
        <w:b w:val="0"/>
        <w:bCs w:val="0"/>
        <w:i w:val="0"/>
        <w:i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nsid w:val="27A17478"/>
    <w:multiLevelType w:val="hybridMultilevel"/>
    <w:tmpl w:val="FA4E4FA8"/>
    <w:lvl w:ilvl="0" w:tplc="2C0A0001">
      <w:start w:val="1"/>
      <w:numFmt w:val="bullet"/>
      <w:lvlText w:val=""/>
      <w:lvlJc w:val="left"/>
      <w:pPr>
        <w:ind w:left="78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2B6907D8"/>
    <w:multiLevelType w:val="hybridMultilevel"/>
    <w:tmpl w:val="1BD2B800"/>
    <w:lvl w:ilvl="0" w:tplc="2C0A0001">
      <w:start w:val="1"/>
      <w:numFmt w:val="bullet"/>
      <w:lvlText w:val=""/>
      <w:lvlJc w:val="left"/>
      <w:pPr>
        <w:ind w:left="780" w:hanging="360"/>
      </w:pPr>
      <w:rPr>
        <w:rFonts w:ascii="Symbol" w:hAnsi="Symbol" w:cs="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cs="Wingdings" w:hint="default"/>
      </w:rPr>
    </w:lvl>
    <w:lvl w:ilvl="3" w:tplc="2C0A0001">
      <w:start w:val="1"/>
      <w:numFmt w:val="bullet"/>
      <w:lvlText w:val=""/>
      <w:lvlJc w:val="left"/>
      <w:pPr>
        <w:ind w:left="2940" w:hanging="360"/>
      </w:pPr>
      <w:rPr>
        <w:rFonts w:ascii="Symbol" w:hAnsi="Symbol" w:cs="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cs="Wingdings" w:hint="default"/>
      </w:rPr>
    </w:lvl>
    <w:lvl w:ilvl="6" w:tplc="2C0A0001">
      <w:start w:val="1"/>
      <w:numFmt w:val="bullet"/>
      <w:lvlText w:val=""/>
      <w:lvlJc w:val="left"/>
      <w:pPr>
        <w:ind w:left="5100" w:hanging="360"/>
      </w:pPr>
      <w:rPr>
        <w:rFonts w:ascii="Symbol" w:hAnsi="Symbol" w:cs="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cs="Wingdings" w:hint="default"/>
      </w:rPr>
    </w:lvl>
  </w:abstractNum>
  <w:abstractNum w:abstractNumId="20">
    <w:nsid w:val="30753443"/>
    <w:multiLevelType w:val="hybridMultilevel"/>
    <w:tmpl w:val="CAD849B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0962D0E"/>
    <w:multiLevelType w:val="hybridMultilevel"/>
    <w:tmpl w:val="23C81AEA"/>
    <w:lvl w:ilvl="0" w:tplc="74E8806C">
      <w:start w:val="1"/>
      <w:numFmt w:val="lowerLetter"/>
      <w:lvlText w:val="%1)"/>
      <w:lvlJc w:val="left"/>
      <w:pPr>
        <w:tabs>
          <w:tab w:val="num" w:pos="540"/>
        </w:tabs>
        <w:ind w:left="54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2">
    <w:nsid w:val="31956A38"/>
    <w:multiLevelType w:val="hybridMultilevel"/>
    <w:tmpl w:val="7560898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37B30E05"/>
    <w:multiLevelType w:val="hybridMultilevel"/>
    <w:tmpl w:val="BD389C96"/>
    <w:lvl w:ilvl="0" w:tplc="2C0A0001">
      <w:start w:val="1"/>
      <w:numFmt w:val="bullet"/>
      <w:lvlText w:val=""/>
      <w:lvlJc w:val="left"/>
      <w:pPr>
        <w:ind w:left="78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38165A77"/>
    <w:multiLevelType w:val="hybridMultilevel"/>
    <w:tmpl w:val="F424BCC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4A6C555E"/>
    <w:multiLevelType w:val="hybridMultilevel"/>
    <w:tmpl w:val="510A8464"/>
    <w:lvl w:ilvl="0" w:tplc="1A9048BC">
      <w:start w:val="2"/>
      <w:numFmt w:val="decimal"/>
      <w:lvlText w:val="%1."/>
      <w:lvlJc w:val="left"/>
      <w:pPr>
        <w:tabs>
          <w:tab w:val="num" w:pos="1080"/>
        </w:tabs>
        <w:ind w:left="1080" w:hanging="360"/>
      </w:pPr>
      <w:rPr>
        <w:rFonts w:hint="default"/>
      </w:rPr>
    </w:lvl>
    <w:lvl w:ilvl="1" w:tplc="0C0A000F">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6">
    <w:nsid w:val="4F3D2399"/>
    <w:multiLevelType w:val="hybridMultilevel"/>
    <w:tmpl w:val="D7DCA7D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4F4834A4"/>
    <w:multiLevelType w:val="hybridMultilevel"/>
    <w:tmpl w:val="1BD86CD0"/>
    <w:lvl w:ilvl="0" w:tplc="86D03EFE">
      <w:start w:val="2"/>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8">
    <w:nsid w:val="51880936"/>
    <w:multiLevelType w:val="hybridMultilevel"/>
    <w:tmpl w:val="95A2FF92"/>
    <w:lvl w:ilvl="0" w:tplc="0C0A0009">
      <w:start w:val="1"/>
      <w:numFmt w:val="bullet"/>
      <w:lvlText w:val=""/>
      <w:lvlJc w:val="left"/>
      <w:pPr>
        <w:tabs>
          <w:tab w:val="num" w:pos="360"/>
        </w:tabs>
        <w:ind w:left="36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nsid w:val="559F6F82"/>
    <w:multiLevelType w:val="hybridMultilevel"/>
    <w:tmpl w:val="5E0438A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566C2553"/>
    <w:multiLevelType w:val="multilevel"/>
    <w:tmpl w:val="19C01E18"/>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6C20AF7"/>
    <w:multiLevelType w:val="multilevel"/>
    <w:tmpl w:val="6C020E16"/>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2">
    <w:nsid w:val="57967039"/>
    <w:multiLevelType w:val="hybridMultilevel"/>
    <w:tmpl w:val="3AA64C4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5AA7149F"/>
    <w:multiLevelType w:val="hybridMultilevel"/>
    <w:tmpl w:val="ACEA20D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nsid w:val="5BED6182"/>
    <w:multiLevelType w:val="hybridMultilevel"/>
    <w:tmpl w:val="07024BB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65372ACB"/>
    <w:multiLevelType w:val="hybridMultilevel"/>
    <w:tmpl w:val="E4C637FA"/>
    <w:lvl w:ilvl="0" w:tplc="0C0A0003">
      <w:start w:val="1"/>
      <w:numFmt w:val="bullet"/>
      <w:lvlText w:val="o"/>
      <w:lvlJc w:val="left"/>
      <w:pPr>
        <w:ind w:left="780" w:hanging="360"/>
      </w:pPr>
      <w:rPr>
        <w:rFonts w:ascii="Courier New" w:hAnsi="Courier New" w:cs="Courier New"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cs="Wingdings" w:hint="default"/>
      </w:rPr>
    </w:lvl>
    <w:lvl w:ilvl="3" w:tplc="2C0A0001">
      <w:start w:val="1"/>
      <w:numFmt w:val="bullet"/>
      <w:lvlText w:val=""/>
      <w:lvlJc w:val="left"/>
      <w:pPr>
        <w:ind w:left="2940" w:hanging="360"/>
      </w:pPr>
      <w:rPr>
        <w:rFonts w:ascii="Symbol" w:hAnsi="Symbol" w:cs="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cs="Wingdings" w:hint="default"/>
      </w:rPr>
    </w:lvl>
    <w:lvl w:ilvl="6" w:tplc="2C0A0001">
      <w:start w:val="1"/>
      <w:numFmt w:val="bullet"/>
      <w:lvlText w:val=""/>
      <w:lvlJc w:val="left"/>
      <w:pPr>
        <w:ind w:left="5100" w:hanging="360"/>
      </w:pPr>
      <w:rPr>
        <w:rFonts w:ascii="Symbol" w:hAnsi="Symbol" w:cs="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cs="Wingdings" w:hint="default"/>
      </w:rPr>
    </w:lvl>
  </w:abstractNum>
  <w:abstractNum w:abstractNumId="36">
    <w:nsid w:val="6B101EA1"/>
    <w:multiLevelType w:val="hybridMultilevel"/>
    <w:tmpl w:val="8FECEDC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7">
    <w:nsid w:val="6B6D0D7E"/>
    <w:multiLevelType w:val="hybridMultilevel"/>
    <w:tmpl w:val="7E9ED6A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701F2144"/>
    <w:multiLevelType w:val="hybridMultilevel"/>
    <w:tmpl w:val="D91EDC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9">
    <w:nsid w:val="708D28BC"/>
    <w:multiLevelType w:val="hybridMultilevel"/>
    <w:tmpl w:val="D91C8798"/>
    <w:lvl w:ilvl="0" w:tplc="1A9048BC">
      <w:start w:val="2"/>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736B33D7"/>
    <w:multiLevelType w:val="multilevel"/>
    <w:tmpl w:val="A2D2E20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3A85440"/>
    <w:multiLevelType w:val="hybridMultilevel"/>
    <w:tmpl w:val="A95E14C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nsid w:val="7B442BAE"/>
    <w:multiLevelType w:val="hybridMultilevel"/>
    <w:tmpl w:val="B90474A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3">
    <w:nsid w:val="7B606D01"/>
    <w:multiLevelType w:val="hybridMultilevel"/>
    <w:tmpl w:val="346EE9E8"/>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17"/>
  </w:num>
  <w:num w:numId="3">
    <w:abstractNumId w:val="28"/>
  </w:num>
  <w:num w:numId="4">
    <w:abstractNumId w:val="24"/>
  </w:num>
  <w:num w:numId="5">
    <w:abstractNumId w:val="36"/>
  </w:num>
  <w:num w:numId="6">
    <w:abstractNumId w:val="13"/>
  </w:num>
  <w:num w:numId="7">
    <w:abstractNumId w:val="38"/>
  </w:num>
  <w:num w:numId="8">
    <w:abstractNumId w:val="27"/>
  </w:num>
  <w:num w:numId="9">
    <w:abstractNumId w:val="25"/>
  </w:num>
  <w:num w:numId="10">
    <w:abstractNumId w:val="11"/>
  </w:num>
  <w:num w:numId="11">
    <w:abstractNumId w:val="40"/>
  </w:num>
  <w:num w:numId="12">
    <w:abstractNumId w:val="39"/>
  </w:num>
  <w:num w:numId="13">
    <w:abstractNumId w:val="16"/>
  </w:num>
  <w:num w:numId="14">
    <w:abstractNumId w:val="10"/>
  </w:num>
  <w:num w:numId="15">
    <w:abstractNumId w:val="42"/>
  </w:num>
  <w:num w:numId="16">
    <w:abstractNumId w:val="2"/>
  </w:num>
  <w:num w:numId="17">
    <w:abstractNumId w:val="33"/>
  </w:num>
  <w:num w:numId="18">
    <w:abstractNumId w:val="29"/>
  </w:num>
  <w:num w:numId="19">
    <w:abstractNumId w:val="22"/>
  </w:num>
  <w:num w:numId="20">
    <w:abstractNumId w:val="15"/>
  </w:num>
  <w:num w:numId="21">
    <w:abstractNumId w:val="0"/>
  </w:num>
  <w:num w:numId="22">
    <w:abstractNumId w:val="30"/>
  </w:num>
  <w:num w:numId="23">
    <w:abstractNumId w:val="14"/>
  </w:num>
  <w:num w:numId="24">
    <w:abstractNumId w:val="26"/>
  </w:num>
  <w:num w:numId="25">
    <w:abstractNumId w:val="43"/>
  </w:num>
  <w:num w:numId="26">
    <w:abstractNumId w:val="37"/>
  </w:num>
  <w:num w:numId="27">
    <w:abstractNumId w:val="34"/>
  </w:num>
  <w:num w:numId="28">
    <w:abstractNumId w:val="8"/>
  </w:num>
  <w:num w:numId="29">
    <w:abstractNumId w:val="9"/>
  </w:num>
  <w:num w:numId="30">
    <w:abstractNumId w:val="3"/>
  </w:num>
  <w:num w:numId="31">
    <w:abstractNumId w:val="19"/>
  </w:num>
  <w:num w:numId="32">
    <w:abstractNumId w:val="23"/>
  </w:num>
  <w:num w:numId="33">
    <w:abstractNumId w:val="18"/>
  </w:num>
  <w:num w:numId="34">
    <w:abstractNumId w:val="31"/>
  </w:num>
  <w:num w:numId="35">
    <w:abstractNumId w:val="7"/>
  </w:num>
  <w:num w:numId="36">
    <w:abstractNumId w:val="4"/>
  </w:num>
  <w:num w:numId="37">
    <w:abstractNumId w:val="35"/>
  </w:num>
  <w:num w:numId="38">
    <w:abstractNumId w:val="20"/>
  </w:num>
  <w:num w:numId="39">
    <w:abstractNumId w:val="1"/>
  </w:num>
  <w:num w:numId="40">
    <w:abstractNumId w:val="21"/>
  </w:num>
  <w:num w:numId="41">
    <w:abstractNumId w:val="32"/>
  </w:num>
  <w:num w:numId="42">
    <w:abstractNumId w:val="5"/>
  </w:num>
  <w:num w:numId="43">
    <w:abstractNumId w:val="6"/>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320"/>
    <w:rsid w:val="00004599"/>
    <w:rsid w:val="00014012"/>
    <w:rsid w:val="00014503"/>
    <w:rsid w:val="000247D9"/>
    <w:rsid w:val="000476DD"/>
    <w:rsid w:val="00066873"/>
    <w:rsid w:val="00067D85"/>
    <w:rsid w:val="00074FF8"/>
    <w:rsid w:val="00083518"/>
    <w:rsid w:val="000874A9"/>
    <w:rsid w:val="000956F1"/>
    <w:rsid w:val="000A16A1"/>
    <w:rsid w:val="000B1E86"/>
    <w:rsid w:val="000C1F9E"/>
    <w:rsid w:val="000D5CA0"/>
    <w:rsid w:val="000F6DCD"/>
    <w:rsid w:val="00104F21"/>
    <w:rsid w:val="00105AAF"/>
    <w:rsid w:val="001229D6"/>
    <w:rsid w:val="00125A13"/>
    <w:rsid w:val="00134D8A"/>
    <w:rsid w:val="00142AFF"/>
    <w:rsid w:val="001447B6"/>
    <w:rsid w:val="0015517C"/>
    <w:rsid w:val="00156005"/>
    <w:rsid w:val="00180209"/>
    <w:rsid w:val="00180C94"/>
    <w:rsid w:val="001860B7"/>
    <w:rsid w:val="00186590"/>
    <w:rsid w:val="001968A4"/>
    <w:rsid w:val="001C1D38"/>
    <w:rsid w:val="001E4514"/>
    <w:rsid w:val="001F290D"/>
    <w:rsid w:val="00203C9A"/>
    <w:rsid w:val="00217B5C"/>
    <w:rsid w:val="00222999"/>
    <w:rsid w:val="00224DE5"/>
    <w:rsid w:val="00247953"/>
    <w:rsid w:val="002500A1"/>
    <w:rsid w:val="00253D64"/>
    <w:rsid w:val="002567A4"/>
    <w:rsid w:val="00282E58"/>
    <w:rsid w:val="002B1CF9"/>
    <w:rsid w:val="002C71AE"/>
    <w:rsid w:val="002D3BA9"/>
    <w:rsid w:val="002E0B1F"/>
    <w:rsid w:val="002E1616"/>
    <w:rsid w:val="002E3B44"/>
    <w:rsid w:val="00302166"/>
    <w:rsid w:val="003021FC"/>
    <w:rsid w:val="00307BDC"/>
    <w:rsid w:val="00342194"/>
    <w:rsid w:val="00345756"/>
    <w:rsid w:val="00353489"/>
    <w:rsid w:val="00353D1E"/>
    <w:rsid w:val="00357A89"/>
    <w:rsid w:val="0036622E"/>
    <w:rsid w:val="00371502"/>
    <w:rsid w:val="003B3EEC"/>
    <w:rsid w:val="003C0A8A"/>
    <w:rsid w:val="003C1E56"/>
    <w:rsid w:val="003E5B17"/>
    <w:rsid w:val="003E7FCF"/>
    <w:rsid w:val="003F4394"/>
    <w:rsid w:val="00401AC7"/>
    <w:rsid w:val="00403314"/>
    <w:rsid w:val="00416123"/>
    <w:rsid w:val="004223CC"/>
    <w:rsid w:val="00422645"/>
    <w:rsid w:val="004260EA"/>
    <w:rsid w:val="00427157"/>
    <w:rsid w:val="004305E2"/>
    <w:rsid w:val="00432025"/>
    <w:rsid w:val="00432966"/>
    <w:rsid w:val="004346C8"/>
    <w:rsid w:val="0043470D"/>
    <w:rsid w:val="00435F56"/>
    <w:rsid w:val="0044128A"/>
    <w:rsid w:val="00441CFA"/>
    <w:rsid w:val="00442491"/>
    <w:rsid w:val="00451173"/>
    <w:rsid w:val="00455F5F"/>
    <w:rsid w:val="00477DFE"/>
    <w:rsid w:val="0049259E"/>
    <w:rsid w:val="004A21A0"/>
    <w:rsid w:val="004A44EF"/>
    <w:rsid w:val="004B2DF0"/>
    <w:rsid w:val="004C7AD7"/>
    <w:rsid w:val="004D04D9"/>
    <w:rsid w:val="004F0A2D"/>
    <w:rsid w:val="004F19CB"/>
    <w:rsid w:val="004F2F30"/>
    <w:rsid w:val="00502DA1"/>
    <w:rsid w:val="00511C97"/>
    <w:rsid w:val="00516CEF"/>
    <w:rsid w:val="0053242C"/>
    <w:rsid w:val="00536F88"/>
    <w:rsid w:val="005376C9"/>
    <w:rsid w:val="00543B79"/>
    <w:rsid w:val="00546BC5"/>
    <w:rsid w:val="005737DC"/>
    <w:rsid w:val="00586069"/>
    <w:rsid w:val="005A7910"/>
    <w:rsid w:val="005B69BA"/>
    <w:rsid w:val="005C75B7"/>
    <w:rsid w:val="005D16C6"/>
    <w:rsid w:val="005E0972"/>
    <w:rsid w:val="005E158F"/>
    <w:rsid w:val="005E3F52"/>
    <w:rsid w:val="005E7261"/>
    <w:rsid w:val="005F76BE"/>
    <w:rsid w:val="00616CBB"/>
    <w:rsid w:val="006248DA"/>
    <w:rsid w:val="006326A0"/>
    <w:rsid w:val="00634344"/>
    <w:rsid w:val="00652C21"/>
    <w:rsid w:val="006537F5"/>
    <w:rsid w:val="00662018"/>
    <w:rsid w:val="00664334"/>
    <w:rsid w:val="00680426"/>
    <w:rsid w:val="0068712E"/>
    <w:rsid w:val="006937F1"/>
    <w:rsid w:val="00696994"/>
    <w:rsid w:val="006B685E"/>
    <w:rsid w:val="006C2176"/>
    <w:rsid w:val="006D3E9C"/>
    <w:rsid w:val="00704129"/>
    <w:rsid w:val="0070446A"/>
    <w:rsid w:val="00713233"/>
    <w:rsid w:val="00713300"/>
    <w:rsid w:val="00713416"/>
    <w:rsid w:val="0074157A"/>
    <w:rsid w:val="0075621B"/>
    <w:rsid w:val="007633B1"/>
    <w:rsid w:val="00765B43"/>
    <w:rsid w:val="00780CBA"/>
    <w:rsid w:val="007F08C9"/>
    <w:rsid w:val="007F6EAC"/>
    <w:rsid w:val="00840065"/>
    <w:rsid w:val="008455DD"/>
    <w:rsid w:val="00873468"/>
    <w:rsid w:val="00877749"/>
    <w:rsid w:val="00880B32"/>
    <w:rsid w:val="00895B49"/>
    <w:rsid w:val="008E0D85"/>
    <w:rsid w:val="008F6796"/>
    <w:rsid w:val="008F6C85"/>
    <w:rsid w:val="008F6F80"/>
    <w:rsid w:val="009076F4"/>
    <w:rsid w:val="00916242"/>
    <w:rsid w:val="00931F47"/>
    <w:rsid w:val="0093358D"/>
    <w:rsid w:val="00940B9C"/>
    <w:rsid w:val="00940DED"/>
    <w:rsid w:val="009716F0"/>
    <w:rsid w:val="00986C28"/>
    <w:rsid w:val="0099116D"/>
    <w:rsid w:val="0099412A"/>
    <w:rsid w:val="009B7320"/>
    <w:rsid w:val="009D10AD"/>
    <w:rsid w:val="009E4CD4"/>
    <w:rsid w:val="009F1479"/>
    <w:rsid w:val="00A00CBA"/>
    <w:rsid w:val="00A05DB5"/>
    <w:rsid w:val="00A22791"/>
    <w:rsid w:val="00A302A1"/>
    <w:rsid w:val="00A374D0"/>
    <w:rsid w:val="00A47EAB"/>
    <w:rsid w:val="00A568D3"/>
    <w:rsid w:val="00A61B04"/>
    <w:rsid w:val="00A61D2F"/>
    <w:rsid w:val="00A63768"/>
    <w:rsid w:val="00A7234D"/>
    <w:rsid w:val="00A72FB8"/>
    <w:rsid w:val="00A761C1"/>
    <w:rsid w:val="00A82707"/>
    <w:rsid w:val="00A82958"/>
    <w:rsid w:val="00A837AD"/>
    <w:rsid w:val="00A84EE9"/>
    <w:rsid w:val="00A8550A"/>
    <w:rsid w:val="00A94C82"/>
    <w:rsid w:val="00A9677B"/>
    <w:rsid w:val="00AC4C7C"/>
    <w:rsid w:val="00AC7C52"/>
    <w:rsid w:val="00AE150E"/>
    <w:rsid w:val="00AE225D"/>
    <w:rsid w:val="00AE697D"/>
    <w:rsid w:val="00AF28B8"/>
    <w:rsid w:val="00B03889"/>
    <w:rsid w:val="00B12A89"/>
    <w:rsid w:val="00B22025"/>
    <w:rsid w:val="00B25B23"/>
    <w:rsid w:val="00B337D3"/>
    <w:rsid w:val="00B37807"/>
    <w:rsid w:val="00B60FFC"/>
    <w:rsid w:val="00B630E3"/>
    <w:rsid w:val="00B91801"/>
    <w:rsid w:val="00B96019"/>
    <w:rsid w:val="00BA503D"/>
    <w:rsid w:val="00BA5FA5"/>
    <w:rsid w:val="00BB24A8"/>
    <w:rsid w:val="00BB25C1"/>
    <w:rsid w:val="00BC09E6"/>
    <w:rsid w:val="00BE189D"/>
    <w:rsid w:val="00BE4119"/>
    <w:rsid w:val="00C01E29"/>
    <w:rsid w:val="00C17818"/>
    <w:rsid w:val="00C24AF3"/>
    <w:rsid w:val="00C30060"/>
    <w:rsid w:val="00C35003"/>
    <w:rsid w:val="00C545C9"/>
    <w:rsid w:val="00C63DD9"/>
    <w:rsid w:val="00C718B4"/>
    <w:rsid w:val="00C87032"/>
    <w:rsid w:val="00C97C5C"/>
    <w:rsid w:val="00CC0142"/>
    <w:rsid w:val="00CC18A4"/>
    <w:rsid w:val="00CD1638"/>
    <w:rsid w:val="00CD57F9"/>
    <w:rsid w:val="00CF25AD"/>
    <w:rsid w:val="00CF5FD8"/>
    <w:rsid w:val="00D05868"/>
    <w:rsid w:val="00D1138F"/>
    <w:rsid w:val="00D229A4"/>
    <w:rsid w:val="00D25335"/>
    <w:rsid w:val="00D31CB9"/>
    <w:rsid w:val="00D33392"/>
    <w:rsid w:val="00D50D66"/>
    <w:rsid w:val="00D55CA6"/>
    <w:rsid w:val="00D65901"/>
    <w:rsid w:val="00D77B37"/>
    <w:rsid w:val="00D8381E"/>
    <w:rsid w:val="00D9511C"/>
    <w:rsid w:val="00DA228D"/>
    <w:rsid w:val="00DA405A"/>
    <w:rsid w:val="00DD2D78"/>
    <w:rsid w:val="00DD42C4"/>
    <w:rsid w:val="00DD4C46"/>
    <w:rsid w:val="00DD7756"/>
    <w:rsid w:val="00DE5DA2"/>
    <w:rsid w:val="00DF070B"/>
    <w:rsid w:val="00DF3EA3"/>
    <w:rsid w:val="00E0189E"/>
    <w:rsid w:val="00E13BEF"/>
    <w:rsid w:val="00E1651D"/>
    <w:rsid w:val="00E16E20"/>
    <w:rsid w:val="00E36457"/>
    <w:rsid w:val="00E41EF7"/>
    <w:rsid w:val="00E50A20"/>
    <w:rsid w:val="00E57D77"/>
    <w:rsid w:val="00E77F86"/>
    <w:rsid w:val="00E97F75"/>
    <w:rsid w:val="00EA2FDE"/>
    <w:rsid w:val="00EA44E7"/>
    <w:rsid w:val="00EA767B"/>
    <w:rsid w:val="00EB440C"/>
    <w:rsid w:val="00EC2CC6"/>
    <w:rsid w:val="00EC601A"/>
    <w:rsid w:val="00EE0B30"/>
    <w:rsid w:val="00EE3A22"/>
    <w:rsid w:val="00EF4632"/>
    <w:rsid w:val="00F00CD4"/>
    <w:rsid w:val="00F015F2"/>
    <w:rsid w:val="00F077E1"/>
    <w:rsid w:val="00F2270C"/>
    <w:rsid w:val="00F40257"/>
    <w:rsid w:val="00F4164C"/>
    <w:rsid w:val="00F4307D"/>
    <w:rsid w:val="00F444F0"/>
    <w:rsid w:val="00F545DE"/>
    <w:rsid w:val="00F558C2"/>
    <w:rsid w:val="00F61420"/>
    <w:rsid w:val="00F74D24"/>
    <w:rsid w:val="00F85F49"/>
    <w:rsid w:val="00F9073D"/>
    <w:rsid w:val="00F92837"/>
    <w:rsid w:val="00FA41C7"/>
    <w:rsid w:val="00FA4AB4"/>
    <w:rsid w:val="00FB0D84"/>
    <w:rsid w:val="00FB4DB8"/>
    <w:rsid w:val="00FC3D7A"/>
    <w:rsid w:val="00FC7AE6"/>
    <w:rsid w:val="00FE0EE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A0"/>
    <w:pPr>
      <w:widowControl w:val="0"/>
      <w:suppressAutoHyphens/>
    </w:pPr>
    <w:rPr>
      <w:rFonts w:ascii="Thorndale" w:hAnsi="Thorndale" w:cs="Thorndale"/>
      <w:noProof/>
      <w:color w:val="000000"/>
      <w:sz w:val="24"/>
      <w:szCs w:val="24"/>
      <w:lang w:val="es-ES_tradnl"/>
    </w:rPr>
  </w:style>
  <w:style w:type="paragraph" w:styleId="Heading1">
    <w:name w:val="heading 1"/>
    <w:basedOn w:val="Normal"/>
    <w:next w:val="BodyText"/>
    <w:link w:val="Heading1Char"/>
    <w:uiPriority w:val="99"/>
    <w:qFormat/>
    <w:rsid w:val="009B7320"/>
    <w:pPr>
      <w:tabs>
        <w:tab w:val="num" w:pos="360"/>
      </w:tabs>
      <w:outlineLvl w:val="0"/>
    </w:pPr>
    <w:rPr>
      <w:b/>
      <w:bCs/>
      <w:kern w:val="17153"/>
      <w:sz w:val="48"/>
      <w:szCs w:val="48"/>
      <w:u w:val="single"/>
    </w:rPr>
  </w:style>
  <w:style w:type="paragraph" w:styleId="Heading2">
    <w:name w:val="heading 2"/>
    <w:basedOn w:val="Normal"/>
    <w:next w:val="Normal"/>
    <w:link w:val="Heading2Char"/>
    <w:uiPriority w:val="99"/>
    <w:qFormat/>
    <w:rsid w:val="00B337D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9B7320"/>
    <w:pPr>
      <w:tabs>
        <w:tab w:val="num" w:pos="360"/>
      </w:tabs>
      <w:spacing w:before="240" w:after="60"/>
      <w:outlineLvl w:val="6"/>
    </w:pPr>
  </w:style>
  <w:style w:type="paragraph" w:styleId="Heading9">
    <w:name w:val="heading 9"/>
    <w:basedOn w:val="Normal"/>
    <w:next w:val="Normal"/>
    <w:link w:val="Heading9Char"/>
    <w:uiPriority w:val="99"/>
    <w:qFormat/>
    <w:rsid w:val="009B7320"/>
    <w:pPr>
      <w:tabs>
        <w:tab w:val="num" w:pos="36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03D"/>
    <w:rPr>
      <w:rFonts w:ascii="Cambria" w:hAnsi="Cambria" w:cs="Cambria"/>
      <w:b/>
      <w:bCs/>
      <w:noProof/>
      <w:color w:val="000000"/>
      <w:kern w:val="32"/>
      <w:sz w:val="32"/>
      <w:szCs w:val="32"/>
      <w:lang w:val="es-ES_tradnl"/>
    </w:rPr>
  </w:style>
  <w:style w:type="character" w:customStyle="1" w:styleId="Heading2Char">
    <w:name w:val="Heading 2 Char"/>
    <w:basedOn w:val="DefaultParagraphFont"/>
    <w:link w:val="Heading2"/>
    <w:uiPriority w:val="99"/>
    <w:semiHidden/>
    <w:locked/>
    <w:rsid w:val="00BA503D"/>
    <w:rPr>
      <w:rFonts w:ascii="Cambria" w:hAnsi="Cambria" w:cs="Cambria"/>
      <w:b/>
      <w:bCs/>
      <w:i/>
      <w:iCs/>
      <w:noProof/>
      <w:color w:val="000000"/>
      <w:sz w:val="28"/>
      <w:szCs w:val="28"/>
      <w:lang w:val="es-ES_tradnl"/>
    </w:rPr>
  </w:style>
  <w:style w:type="character" w:customStyle="1" w:styleId="Heading7Char">
    <w:name w:val="Heading 7 Char"/>
    <w:basedOn w:val="DefaultParagraphFont"/>
    <w:link w:val="Heading7"/>
    <w:uiPriority w:val="99"/>
    <w:semiHidden/>
    <w:locked/>
    <w:rsid w:val="00BA503D"/>
    <w:rPr>
      <w:rFonts w:ascii="Calibri" w:hAnsi="Calibri" w:cs="Calibri"/>
      <w:noProof/>
      <w:color w:val="000000"/>
      <w:sz w:val="24"/>
      <w:szCs w:val="24"/>
      <w:lang w:val="es-ES_tradnl"/>
    </w:rPr>
  </w:style>
  <w:style w:type="character" w:customStyle="1" w:styleId="Heading9Char">
    <w:name w:val="Heading 9 Char"/>
    <w:basedOn w:val="DefaultParagraphFont"/>
    <w:link w:val="Heading9"/>
    <w:uiPriority w:val="99"/>
    <w:semiHidden/>
    <w:locked/>
    <w:rsid w:val="00BA503D"/>
    <w:rPr>
      <w:rFonts w:ascii="Cambria" w:hAnsi="Cambria" w:cs="Cambria"/>
      <w:noProof/>
      <w:color w:val="000000"/>
      <w:lang w:val="es-ES_tradnl"/>
    </w:rPr>
  </w:style>
  <w:style w:type="paragraph" w:styleId="Title">
    <w:name w:val="Title"/>
    <w:basedOn w:val="Normal"/>
    <w:next w:val="Subtitle"/>
    <w:link w:val="TitleChar"/>
    <w:uiPriority w:val="99"/>
    <w:qFormat/>
    <w:rsid w:val="009B7320"/>
    <w:pPr>
      <w:jc w:val="center"/>
    </w:pPr>
    <w:rPr>
      <w:rFonts w:ascii="Arial" w:hAnsi="Arial" w:cs="Arial"/>
      <w:b/>
      <w:bCs/>
      <w:sz w:val="18"/>
      <w:szCs w:val="18"/>
      <w:u w:val="single"/>
    </w:rPr>
  </w:style>
  <w:style w:type="character" w:customStyle="1" w:styleId="TitleChar">
    <w:name w:val="Title Char"/>
    <w:basedOn w:val="DefaultParagraphFont"/>
    <w:link w:val="Title"/>
    <w:uiPriority w:val="99"/>
    <w:locked/>
    <w:rsid w:val="00BA503D"/>
    <w:rPr>
      <w:rFonts w:ascii="Cambria" w:hAnsi="Cambria" w:cs="Cambria"/>
      <w:b/>
      <w:bCs/>
      <w:noProof/>
      <w:color w:val="000000"/>
      <w:kern w:val="28"/>
      <w:sz w:val="32"/>
      <w:szCs w:val="32"/>
      <w:lang w:val="es-ES_tradnl"/>
    </w:rPr>
  </w:style>
  <w:style w:type="paragraph" w:customStyle="1" w:styleId="WW-NormalWeb">
    <w:name w:val="WW-Normal (Web)"/>
    <w:basedOn w:val="Normal"/>
    <w:uiPriority w:val="99"/>
    <w:rsid w:val="009B7320"/>
    <w:pPr>
      <w:spacing w:before="100"/>
      <w:jc w:val="both"/>
    </w:pPr>
  </w:style>
  <w:style w:type="paragraph" w:customStyle="1" w:styleId="textoind1">
    <w:name w:val="texto ind. 1"/>
    <w:basedOn w:val="Normal"/>
    <w:uiPriority w:val="99"/>
    <w:rsid w:val="009B7320"/>
    <w:pPr>
      <w:spacing w:before="120" w:after="120"/>
      <w:ind w:left="567" w:firstLine="1"/>
      <w:jc w:val="both"/>
    </w:pPr>
    <w:rPr>
      <w:rFonts w:ascii="Arial" w:hAnsi="Arial" w:cs="Arial"/>
      <w:sz w:val="20"/>
      <w:szCs w:val="20"/>
    </w:rPr>
  </w:style>
  <w:style w:type="paragraph" w:styleId="BodyText">
    <w:name w:val="Body Text"/>
    <w:basedOn w:val="Normal"/>
    <w:link w:val="BodyTextChar"/>
    <w:uiPriority w:val="99"/>
    <w:rsid w:val="009B7320"/>
    <w:pPr>
      <w:spacing w:after="120"/>
    </w:pPr>
  </w:style>
  <w:style w:type="character" w:customStyle="1" w:styleId="BodyTextChar">
    <w:name w:val="Body Text Char"/>
    <w:basedOn w:val="DefaultParagraphFont"/>
    <w:link w:val="BodyText"/>
    <w:uiPriority w:val="99"/>
    <w:semiHidden/>
    <w:locked/>
    <w:rsid w:val="00BA503D"/>
    <w:rPr>
      <w:rFonts w:ascii="Thorndale" w:hAnsi="Thorndale" w:cs="Thorndale"/>
      <w:noProof/>
      <w:color w:val="000000"/>
      <w:sz w:val="20"/>
      <w:szCs w:val="20"/>
      <w:lang w:val="es-ES_tradnl"/>
    </w:rPr>
  </w:style>
  <w:style w:type="paragraph" w:styleId="Subtitle">
    <w:name w:val="Subtitle"/>
    <w:basedOn w:val="Normal"/>
    <w:link w:val="SubtitleChar"/>
    <w:uiPriority w:val="99"/>
    <w:qFormat/>
    <w:rsid w:val="009B732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A503D"/>
    <w:rPr>
      <w:rFonts w:ascii="Cambria" w:hAnsi="Cambria" w:cs="Cambria"/>
      <w:noProof/>
      <w:color w:val="000000"/>
      <w:sz w:val="24"/>
      <w:szCs w:val="24"/>
      <w:lang w:val="es-ES_tradnl"/>
    </w:rPr>
  </w:style>
  <w:style w:type="paragraph" w:styleId="BodyTextIndent">
    <w:name w:val="Body Text Indent"/>
    <w:basedOn w:val="Normal"/>
    <w:link w:val="BodyTextIndentChar"/>
    <w:uiPriority w:val="99"/>
    <w:rsid w:val="00765B43"/>
    <w:pPr>
      <w:spacing w:after="120"/>
      <w:ind w:left="283"/>
    </w:pPr>
  </w:style>
  <w:style w:type="character" w:customStyle="1" w:styleId="BodyTextIndentChar">
    <w:name w:val="Body Text Indent Char"/>
    <w:basedOn w:val="DefaultParagraphFont"/>
    <w:link w:val="BodyTextIndent"/>
    <w:uiPriority w:val="99"/>
    <w:semiHidden/>
    <w:locked/>
    <w:rsid w:val="00BA503D"/>
    <w:rPr>
      <w:rFonts w:ascii="Thorndale" w:hAnsi="Thorndale" w:cs="Thorndale"/>
      <w:noProof/>
      <w:color w:val="000000"/>
      <w:sz w:val="20"/>
      <w:szCs w:val="20"/>
      <w:lang w:val="es-ES_tradnl"/>
    </w:rPr>
  </w:style>
  <w:style w:type="table" w:styleId="TableGrid">
    <w:name w:val="Table Grid"/>
    <w:basedOn w:val="TableNormal"/>
    <w:uiPriority w:val="99"/>
    <w:rsid w:val="005E3F52"/>
    <w:pPr>
      <w:widowControl w:val="0"/>
      <w:suppressAutoHyphens/>
    </w:pPr>
    <w:rPr>
      <w:rFonts w:ascii="Thorndale" w:hAnsi="Thorndale" w:cs="Thornda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93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3979</Words>
  <Characters>21887</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user</dc:creator>
  <cp:keywords/>
  <dc:description/>
  <cp:lastModifiedBy>SAGUIRJ</cp:lastModifiedBy>
  <cp:revision>2</cp:revision>
  <cp:lastPrinted>2014-07-31T14:37:00Z</cp:lastPrinted>
  <dcterms:created xsi:type="dcterms:W3CDTF">2014-08-21T13:31:00Z</dcterms:created>
  <dcterms:modified xsi:type="dcterms:W3CDTF">2014-08-21T13:31:00Z</dcterms:modified>
</cp:coreProperties>
</file>